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C1" w:rsidRPr="00232D27" w:rsidRDefault="00A774C1" w:rsidP="00232D27">
      <w:pPr>
        <w:spacing w:after="0" w:line="240" w:lineRule="auto"/>
        <w:rPr>
          <w:rFonts w:ascii="Times New Roman" w:hAnsi="Times New Roman"/>
          <w:b/>
        </w:rPr>
      </w:pPr>
      <w:bookmarkStart w:id="0" w:name="_GoBack"/>
      <w:bookmarkEnd w:id="0"/>
      <w:r w:rsidRPr="00232D27">
        <w:rPr>
          <w:rFonts w:ascii="Times New Roman" w:hAnsi="Times New Roman"/>
          <w:b/>
        </w:rPr>
        <w:t>УДК 338.486</w:t>
      </w:r>
    </w:p>
    <w:p w:rsidR="00A774C1" w:rsidRPr="00232D27" w:rsidRDefault="00A774C1" w:rsidP="00232D27">
      <w:pPr>
        <w:spacing w:after="0" w:line="240" w:lineRule="auto"/>
        <w:ind w:firstLine="567"/>
        <w:rPr>
          <w:rFonts w:ascii="Times New Roman" w:hAnsi="Times New Roman"/>
          <w:lang w:val="uk-UA"/>
        </w:rPr>
      </w:pPr>
    </w:p>
    <w:p w:rsidR="00A774C1" w:rsidRPr="00232D27" w:rsidRDefault="00A774C1" w:rsidP="00232D27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lang w:val="uk-UA"/>
        </w:rPr>
      </w:pPr>
      <w:r w:rsidRPr="00232D27">
        <w:rPr>
          <w:rFonts w:ascii="Times New Roman" w:hAnsi="Times New Roman"/>
          <w:b/>
          <w:caps/>
          <w:lang w:val="uk-UA"/>
        </w:rPr>
        <w:t>Транскордонний туризм як засіб міжкультурної взаємодії України і Польщі (на прикладі Чернівецької області)</w:t>
      </w:r>
    </w:p>
    <w:p w:rsidR="00A774C1" w:rsidRPr="00232D27" w:rsidRDefault="00A774C1" w:rsidP="00232D27">
      <w:pPr>
        <w:spacing w:after="0" w:line="240" w:lineRule="auto"/>
        <w:ind w:firstLine="900"/>
        <w:jc w:val="right"/>
        <w:rPr>
          <w:rFonts w:ascii="Times New Roman" w:hAnsi="Times New Roman"/>
          <w:b/>
          <w:i/>
          <w:lang w:val="en-US"/>
        </w:rPr>
      </w:pPr>
      <w:r w:rsidRPr="00232D27">
        <w:rPr>
          <w:rFonts w:ascii="Times New Roman" w:hAnsi="Times New Roman"/>
          <w:b/>
          <w:i/>
        </w:rPr>
        <w:t xml:space="preserve">Ж. </w:t>
      </w:r>
      <w:r w:rsidRPr="00232D27">
        <w:rPr>
          <w:rFonts w:ascii="Times New Roman" w:hAnsi="Times New Roman"/>
          <w:b/>
          <w:i/>
          <w:lang w:val="uk-UA"/>
        </w:rPr>
        <w:t xml:space="preserve">І. </w:t>
      </w:r>
      <w:r w:rsidRPr="00232D27">
        <w:rPr>
          <w:rFonts w:ascii="Times New Roman" w:hAnsi="Times New Roman"/>
          <w:b/>
          <w:i/>
        </w:rPr>
        <w:t>Бучко</w:t>
      </w:r>
      <w:r w:rsidRPr="00232D27">
        <w:rPr>
          <w:rFonts w:ascii="Times New Roman" w:hAnsi="Times New Roman"/>
          <w:b/>
          <w:i/>
          <w:lang w:val="uk-UA"/>
        </w:rPr>
        <w:t>,</w:t>
      </w:r>
      <w:r w:rsidRPr="00232D27">
        <w:rPr>
          <w:rFonts w:ascii="Times New Roman" w:hAnsi="Times New Roman"/>
          <w:b/>
          <w:i/>
        </w:rPr>
        <w:t xml:space="preserve"> </w:t>
      </w:r>
      <w:r w:rsidRPr="00232D27">
        <w:rPr>
          <w:rFonts w:ascii="Times New Roman" w:hAnsi="Times New Roman"/>
          <w:b/>
          <w:i/>
          <w:lang w:val="uk-UA"/>
        </w:rPr>
        <w:t>Я.</w:t>
      </w:r>
      <w:r w:rsidRPr="00232D27">
        <w:rPr>
          <w:rFonts w:ascii="Times New Roman" w:hAnsi="Times New Roman"/>
          <w:b/>
          <w:i/>
        </w:rPr>
        <w:t xml:space="preserve"> </w:t>
      </w:r>
      <w:r w:rsidRPr="00232D27">
        <w:rPr>
          <w:rFonts w:ascii="Times New Roman" w:hAnsi="Times New Roman"/>
          <w:b/>
          <w:i/>
          <w:lang w:val="uk-UA"/>
        </w:rPr>
        <w:t>І. Меленко</w:t>
      </w:r>
    </w:p>
    <w:p w:rsidR="00A774C1" w:rsidRPr="00232D27" w:rsidRDefault="00A774C1" w:rsidP="00AF34D1">
      <w:pPr>
        <w:spacing w:after="0" w:line="240" w:lineRule="auto"/>
        <w:ind w:firstLine="900"/>
        <w:jc w:val="center"/>
        <w:rPr>
          <w:rFonts w:ascii="Times New Roman" w:hAnsi="Times New Roman"/>
          <w:b/>
          <w:i/>
          <w:lang w:val="uk-UA"/>
        </w:rPr>
      </w:pPr>
      <w:r w:rsidRPr="00232D27">
        <w:rPr>
          <w:rFonts w:ascii="Times New Roman" w:hAnsi="Times New Roman"/>
          <w:lang w:val="uk-UA"/>
        </w:rPr>
        <w:t>Чернівецький національний університет імені Юрія Федьковича</w:t>
      </w:r>
    </w:p>
    <w:p w:rsidR="00A774C1" w:rsidRPr="00232D27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  <w:b/>
          <w:lang w:val="uk-UA"/>
        </w:rPr>
      </w:pPr>
    </w:p>
    <w:p w:rsidR="00A774C1" w:rsidRPr="00232D27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  <w:b/>
          <w:lang w:val="uk-UA"/>
        </w:rPr>
      </w:pPr>
      <w:r w:rsidRPr="00232D27">
        <w:rPr>
          <w:rFonts w:ascii="Times New Roman" w:hAnsi="Times New Roman"/>
          <w:b/>
          <w:lang w:val="uk-UA"/>
        </w:rPr>
        <w:t>Бучко Ж.І., Меленко Я.І.  Транскордонний туризм як засіб міжкультурної взаємодії України і Польщі (на прикладі Чернівецької області).</w:t>
      </w:r>
    </w:p>
    <w:p w:rsidR="00A774C1" w:rsidRPr="00232D27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>В статті  досліджено тенденції міжкультурної взаємодії транскордонного співробітництва України та Польщі в галузі туризму. Визначено процеси міжкультурної комунікації через аналіз програм  транскордонних проектів та результатів їх реалізації в аспекті українсько-польської туристичної співпраці. На прикладі транскордонних проектів, що реалізовувалися протягом останніх 20-ти років, виявлено їх вплив на сталий розвиток туризму в Чернівецькій області. Визначено ряд культурних подій та заходів, що сприяють міжкультурній комунікації в галузі польсько-українського туризму.</w:t>
      </w:r>
    </w:p>
    <w:p w:rsidR="00A774C1" w:rsidRPr="00232D27" w:rsidRDefault="00A774C1" w:rsidP="00232D27">
      <w:pPr>
        <w:widowControl w:val="0"/>
        <w:spacing w:after="0" w:line="240" w:lineRule="auto"/>
        <w:ind w:firstLine="284"/>
        <w:jc w:val="both"/>
        <w:rPr>
          <w:rFonts w:ascii="Times New Roman" w:hAnsi="Times New Roman"/>
          <w:color w:val="000000"/>
        </w:rPr>
      </w:pPr>
      <w:r w:rsidRPr="00232D27">
        <w:rPr>
          <w:rFonts w:ascii="Times New Roman" w:hAnsi="Times New Roman"/>
          <w:i/>
          <w:iCs/>
          <w:lang w:val="uk-UA"/>
        </w:rPr>
        <w:t>Ключові слова</w:t>
      </w:r>
      <w:r w:rsidRPr="00232D27">
        <w:rPr>
          <w:rFonts w:ascii="Times New Roman" w:hAnsi="Times New Roman"/>
          <w:lang w:val="uk-UA"/>
        </w:rPr>
        <w:t xml:space="preserve">: </w:t>
      </w:r>
      <w:r w:rsidRPr="00232D27">
        <w:rPr>
          <w:rFonts w:ascii="Times New Roman" w:hAnsi="Times New Roman"/>
          <w:color w:val="000000"/>
          <w:lang w:val="uk-UA"/>
        </w:rPr>
        <w:t>транскордонна співпраця, транскордонний туризм, транскордонний проект,  єврорегіони, міжкультурна комунікація.</w:t>
      </w:r>
    </w:p>
    <w:p w:rsidR="00A774C1" w:rsidRPr="00232D27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</w:rPr>
      </w:pPr>
    </w:p>
    <w:p w:rsidR="00A774C1" w:rsidRPr="00232D27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  <w:lang w:val="uk-UA"/>
        </w:rPr>
      </w:pPr>
      <w:r w:rsidRPr="00232D27">
        <w:rPr>
          <w:rFonts w:ascii="Times New Roman" w:hAnsi="Times New Roman"/>
          <w:b/>
          <w:color w:val="000000"/>
          <w:lang w:val="en-US"/>
        </w:rPr>
        <w:t xml:space="preserve">Buchko Z., Melenko Y. Cross-border tourism as a means of intercultural communication </w:t>
      </w:r>
      <w:smartTag w:uri="urn:schemas-microsoft-com:office:smarttags" w:element="country-region">
        <w:r w:rsidRPr="00232D27">
          <w:rPr>
            <w:rFonts w:ascii="Times New Roman" w:hAnsi="Times New Roman"/>
            <w:b/>
            <w:color w:val="000000"/>
            <w:lang w:val="en-US"/>
          </w:rPr>
          <w:t>Ukraine</w:t>
        </w:r>
      </w:smartTag>
      <w:r w:rsidRPr="00232D27">
        <w:rPr>
          <w:rFonts w:ascii="Times New Roman" w:hAnsi="Times New Roman"/>
          <w:b/>
          <w:color w:val="000000"/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232D27">
            <w:rPr>
              <w:rFonts w:ascii="Times New Roman" w:hAnsi="Times New Roman"/>
              <w:b/>
              <w:color w:val="000000"/>
              <w:lang w:val="en-US"/>
            </w:rPr>
            <w:t>Poland</w:t>
          </w:r>
        </w:smartTag>
      </w:smartTag>
      <w:r w:rsidRPr="00232D27">
        <w:rPr>
          <w:rFonts w:ascii="Times New Roman" w:hAnsi="Times New Roman"/>
          <w:b/>
          <w:color w:val="000000"/>
          <w:lang w:val="en-US"/>
        </w:rPr>
        <w:t xml:space="preserve"> (for example, Chernivtsi region). </w:t>
      </w:r>
    </w:p>
    <w:p w:rsidR="00A774C1" w:rsidRPr="006E65B9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  <w:noProof/>
          <w:szCs w:val="24"/>
          <w:lang w:val="uk-UA"/>
        </w:rPr>
      </w:pPr>
      <w:r w:rsidRPr="00232D27">
        <w:rPr>
          <w:rFonts w:ascii="Times New Roman" w:hAnsi="Times New Roman"/>
          <w:noProof/>
          <w:lang w:val="en-US"/>
        </w:rPr>
        <w:t>The</w:t>
      </w:r>
      <w:r w:rsidRPr="00232D27">
        <w:rPr>
          <w:rFonts w:ascii="Times New Roman" w:hAnsi="Times New Roman"/>
          <w:noProof/>
          <w:lang w:val="uk-UA"/>
        </w:rPr>
        <w:t xml:space="preserve"> </w:t>
      </w:r>
      <w:r w:rsidRPr="00232D27">
        <w:rPr>
          <w:rFonts w:ascii="Times New Roman" w:hAnsi="Times New Roman"/>
          <w:noProof/>
          <w:lang w:val="en-US"/>
        </w:rPr>
        <w:t xml:space="preserve">investigation of a cross-border transaction </w:t>
      </w:r>
      <w:r w:rsidRPr="00232D27">
        <w:rPr>
          <w:rFonts w:ascii="Times New Roman" w:hAnsi="Times New Roman"/>
          <w:color w:val="000000"/>
          <w:lang w:val="en-US"/>
        </w:rPr>
        <w:t>intercultural communication</w:t>
      </w:r>
      <w:r w:rsidRPr="00232D27">
        <w:rPr>
          <w:rFonts w:ascii="Times New Roman" w:hAnsi="Times New Roman"/>
          <w:noProof/>
          <w:lang w:val="en-US"/>
        </w:rPr>
        <w:t xml:space="preserve"> tendencies between </w:t>
      </w:r>
      <w:smartTag w:uri="urn:schemas-microsoft-com:office:smarttags" w:element="country-region">
        <w:r w:rsidRPr="00232D27">
          <w:rPr>
            <w:rFonts w:ascii="Times New Roman" w:hAnsi="Times New Roman"/>
            <w:noProof/>
            <w:lang w:val="en-US"/>
          </w:rPr>
          <w:t>Poland</w:t>
        </w:r>
      </w:smartTag>
      <w:r w:rsidRPr="00232D27">
        <w:rPr>
          <w:rFonts w:ascii="Times New Roman" w:hAnsi="Times New Roman"/>
          <w:noProof/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232D27">
            <w:rPr>
              <w:rFonts w:ascii="Times New Roman" w:hAnsi="Times New Roman"/>
              <w:noProof/>
              <w:lang w:val="en-US"/>
            </w:rPr>
            <w:t>Ukraine</w:t>
          </w:r>
        </w:smartTag>
      </w:smartTag>
      <w:r w:rsidRPr="00232D27">
        <w:rPr>
          <w:rFonts w:ascii="Times New Roman" w:hAnsi="Times New Roman"/>
          <w:noProof/>
          <w:lang w:val="en-US"/>
        </w:rPr>
        <w:t xml:space="preserve"> in the field of tourism is studied in this paper. Through the Polish and Ukrainian cooperation in the sphere of tourism an international communication and a cross-border tourism are analyzed: tourism flows, realization of cross-border projects, institutional tourism providing in the aspect of polish-ukrainian tourism cooperation. Here are determined main obstacles, prospects and advantages of a cross-border cooperation between </w:t>
      </w:r>
      <w:smartTag w:uri="urn:schemas-microsoft-com:office:smarttags" w:element="country-region">
        <w:r w:rsidRPr="00232D27">
          <w:rPr>
            <w:rFonts w:ascii="Times New Roman" w:hAnsi="Times New Roman"/>
            <w:noProof/>
            <w:lang w:val="en-US"/>
          </w:rPr>
          <w:t>Poland</w:t>
        </w:r>
      </w:smartTag>
      <w:r w:rsidRPr="00232D27">
        <w:rPr>
          <w:rFonts w:ascii="Times New Roman" w:hAnsi="Times New Roman"/>
          <w:noProof/>
          <w:lang w:val="en-US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232D27">
            <w:rPr>
              <w:rFonts w:ascii="Times New Roman" w:hAnsi="Times New Roman"/>
              <w:noProof/>
              <w:lang w:val="en-US"/>
            </w:rPr>
            <w:t>Ukraine</w:t>
          </w:r>
        </w:smartTag>
      </w:smartTag>
      <w:r w:rsidRPr="00232D27">
        <w:rPr>
          <w:rFonts w:ascii="Times New Roman" w:hAnsi="Times New Roman"/>
          <w:noProof/>
          <w:lang w:val="en-US"/>
        </w:rPr>
        <w:t xml:space="preserve"> in the tourism realm at present time.</w:t>
      </w:r>
      <w:r w:rsidRPr="00232D27">
        <w:rPr>
          <w:rFonts w:ascii="Times New Roman" w:hAnsi="Times New Roman"/>
          <w:noProof/>
          <w:lang w:val="uk-UA"/>
        </w:rPr>
        <w:t xml:space="preserve"> The processes of intercultural communication through the analysis of cross-border projects and the results of their implementation in terms of Ukrainian-Polish tourism cooperation was</w:t>
      </w:r>
      <w:r w:rsidRPr="00232D27">
        <w:rPr>
          <w:rFonts w:ascii="Times New Roman" w:hAnsi="Times New Roman"/>
          <w:noProof/>
          <w:lang w:val="en-US"/>
        </w:rPr>
        <w:t xml:space="preserve"> </w:t>
      </w:r>
      <w:r w:rsidRPr="00232D27">
        <w:rPr>
          <w:rFonts w:ascii="Times New Roman" w:hAnsi="Times New Roman"/>
          <w:noProof/>
          <w:lang w:val="uk-UA"/>
        </w:rPr>
        <w:t>defined. The example of cross-border projects that were implemented over the last 20 years, their impact on the sustainable development of tourism in the Chernivtsi region was revealed. A number of cultural events and activities that promote intercultural communication in the Polish-Ukrainian tourism was defined.</w:t>
      </w:r>
      <w:r>
        <w:rPr>
          <w:rFonts w:ascii="Times New Roman" w:hAnsi="Times New Roman"/>
          <w:noProof/>
          <w:lang w:val="uk-UA"/>
        </w:rPr>
        <w:t xml:space="preserve"> </w:t>
      </w:r>
      <w:r w:rsidRPr="006E65B9">
        <w:rPr>
          <w:rFonts w:ascii="Times New Roman" w:hAnsi="Times New Roman"/>
          <w:noProof/>
          <w:lang w:val="uk-UA"/>
        </w:rPr>
        <w:t>The scientific novelty of work consists in the analysis of features and tendencies of problems and prospects of development of transfrontal collaboration in the aspect of cross-cultural tourist communication. The research and practice value of research consists in the informative accumulation of data in relation to a українсько-польської transfrontal collaboration in the sphere of cross-cultural tourist communication, in forming of suggestions in relation to the programs of development of tourism in Ukraine with the aim of establishment of the stable Polish-Ukraine collaboration.</w:t>
      </w:r>
    </w:p>
    <w:p w:rsidR="00A774C1" w:rsidRPr="00232D27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lang w:val="en-US"/>
        </w:rPr>
      </w:pPr>
      <w:r w:rsidRPr="00232D27">
        <w:rPr>
          <w:rFonts w:ascii="Times New Roman" w:hAnsi="Times New Roman"/>
          <w:i/>
          <w:color w:val="000000"/>
          <w:lang w:val="en-US"/>
        </w:rPr>
        <w:t>Key words:</w:t>
      </w:r>
      <w:r w:rsidRPr="00232D27">
        <w:rPr>
          <w:rFonts w:ascii="Times New Roman" w:hAnsi="Times New Roman"/>
          <w:b/>
          <w:color w:val="000000"/>
          <w:lang w:val="en-US"/>
        </w:rPr>
        <w:t xml:space="preserve"> </w:t>
      </w:r>
      <w:r w:rsidRPr="00232D27">
        <w:rPr>
          <w:rFonts w:ascii="Times New Roman" w:hAnsi="Times New Roman"/>
          <w:color w:val="000000"/>
          <w:lang w:val="en-US"/>
        </w:rPr>
        <w:t>cross-border cooperation, cross-border tourism, cross-border project, euroregion, intercultural communication.</w:t>
      </w:r>
    </w:p>
    <w:p w:rsidR="00A774C1" w:rsidRPr="00232D27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  <w:b/>
          <w:lang w:val="uk-UA"/>
        </w:rPr>
      </w:pPr>
    </w:p>
    <w:p w:rsidR="00A774C1" w:rsidRPr="00232D27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  <w:b/>
        </w:rPr>
      </w:pPr>
      <w:r w:rsidRPr="00232D27">
        <w:rPr>
          <w:rFonts w:ascii="Times New Roman" w:hAnsi="Times New Roman"/>
          <w:b/>
        </w:rPr>
        <w:t>Бучко Ж.И., Меленк</w:t>
      </w:r>
      <w:r w:rsidRPr="00232D27">
        <w:rPr>
          <w:rFonts w:ascii="Times New Roman" w:hAnsi="Times New Roman"/>
          <w:b/>
          <w:lang w:val="uk-UA"/>
        </w:rPr>
        <w:t>о</w:t>
      </w:r>
      <w:r w:rsidRPr="00232D27">
        <w:rPr>
          <w:rFonts w:ascii="Times New Roman" w:hAnsi="Times New Roman"/>
          <w:b/>
        </w:rPr>
        <w:t xml:space="preserve"> Я.И. Трансграничный туризм как средство межкультурного взаимодействия Украины и Польши (на примере Черновицкой области).</w:t>
      </w:r>
    </w:p>
    <w:p w:rsidR="00A774C1" w:rsidRPr="00232D27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232D27">
        <w:rPr>
          <w:rFonts w:ascii="Times New Roman" w:hAnsi="Times New Roman"/>
        </w:rPr>
        <w:t>В статье исследованы тенденции межкультурного взаимодействия трансграничного сотрудничества Украины и Польши в области туризма. Определены процессы межкультурной коммуникации через анализ программ трансграничных проектов и результатов их реализации в аспекте украинского-польского туристического сотрудничества. На примере трансграничных проектов, реализуемых в течение последних 20-ти лет, выявлено их влияние на устойчивое развитие туризма в Черновицкой области. Определен ряд культурных событий и мероприятий, способствующих межкультурной коммуникации в области польско-украинского туризма.</w:t>
      </w:r>
    </w:p>
    <w:p w:rsidR="00A774C1" w:rsidRPr="00232D27" w:rsidRDefault="00A774C1" w:rsidP="00232D27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232D27">
        <w:rPr>
          <w:rFonts w:ascii="Times New Roman" w:hAnsi="Times New Roman"/>
          <w:i/>
        </w:rPr>
        <w:t>Ключевые слова</w:t>
      </w:r>
      <w:r w:rsidRPr="00232D27">
        <w:rPr>
          <w:rFonts w:ascii="Times New Roman" w:hAnsi="Times New Roman"/>
        </w:rPr>
        <w:t>: трансграничное сотрудничество, трансграничный туризм, трансграничный проект, еврорегионы, межкультурная коммуникация.</w:t>
      </w:r>
    </w:p>
    <w:p w:rsidR="00A774C1" w:rsidRPr="00232D27" w:rsidRDefault="00A774C1" w:rsidP="00232D27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A774C1" w:rsidRPr="00232D27" w:rsidRDefault="00A774C1" w:rsidP="00244665">
      <w:pPr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BB6B0D">
        <w:rPr>
          <w:rFonts w:ascii="Times New Roman" w:hAnsi="Times New Roman"/>
          <w:b/>
          <w:lang w:val="uk-UA"/>
        </w:rPr>
        <w:t>Постановка проблеми.</w:t>
      </w:r>
      <w:r>
        <w:rPr>
          <w:rFonts w:ascii="Times New Roman" w:hAnsi="Times New Roman"/>
          <w:lang w:val="uk-UA"/>
        </w:rPr>
        <w:t xml:space="preserve"> </w:t>
      </w:r>
      <w:r w:rsidRPr="00232D27">
        <w:rPr>
          <w:rFonts w:ascii="Times New Roman" w:hAnsi="Times New Roman"/>
          <w:lang w:val="uk-UA"/>
        </w:rPr>
        <w:t xml:space="preserve">Міжнародний туризм є одним із важливих напрямків, який приносить значні надходження у бюджети країн. Польща є стратегічним партнером України не тільки на регіональному рівні, але і на рівні інтеграційних процесів з Європейським Союзом. Взаємодія Польщі і України в галузі туризму постійно зростає, тому загальний аналіз тенденцій на ринку туристичних послуг у рамках транскордонного співробітництва вимагає системного і детального аналізу. </w:t>
      </w:r>
    </w:p>
    <w:p w:rsidR="00A774C1" w:rsidRPr="00232D27" w:rsidRDefault="00A774C1" w:rsidP="00244665">
      <w:pPr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BB6B0D">
        <w:rPr>
          <w:rFonts w:ascii="Times New Roman" w:hAnsi="Times New Roman"/>
          <w:b/>
          <w:lang w:val="uk-UA"/>
        </w:rPr>
        <w:t>Метою</w:t>
      </w:r>
      <w:r w:rsidRPr="00232D27">
        <w:rPr>
          <w:rFonts w:ascii="Times New Roman" w:hAnsi="Times New Roman"/>
          <w:lang w:val="uk-UA"/>
        </w:rPr>
        <w:t xml:space="preserve"> публікації є</w:t>
      </w:r>
      <w:r w:rsidRPr="00232D27">
        <w:rPr>
          <w:rFonts w:ascii="Times New Roman" w:hAnsi="Times New Roman"/>
          <w:b/>
          <w:lang w:val="uk-UA"/>
        </w:rPr>
        <w:t xml:space="preserve"> </w:t>
      </w:r>
      <w:r w:rsidRPr="00232D27">
        <w:rPr>
          <w:rFonts w:ascii="Times New Roman" w:hAnsi="Times New Roman"/>
          <w:lang w:val="uk-UA"/>
        </w:rPr>
        <w:t xml:space="preserve">аналіз тенденцій  міжкультурної комунікації  польсько-українського співробітництва в галузі туризму в Карпатському регіоні, зокрема в Чернівецькій області. </w:t>
      </w:r>
    </w:p>
    <w:p w:rsidR="00A774C1" w:rsidRPr="00232D27" w:rsidRDefault="00A774C1" w:rsidP="00244665">
      <w:pPr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DA5F08">
        <w:rPr>
          <w:rFonts w:ascii="Times New Roman" w:hAnsi="Times New Roman"/>
          <w:b/>
          <w:lang w:val="uk-UA"/>
        </w:rPr>
        <w:t xml:space="preserve">Аналіз публікацій і досліджень. </w:t>
      </w:r>
      <w:r w:rsidRPr="00232D27">
        <w:rPr>
          <w:rFonts w:ascii="Times New Roman" w:hAnsi="Times New Roman"/>
          <w:lang w:val="uk-UA"/>
        </w:rPr>
        <w:t>Питанням міжкультурної комунікації свого часу присвятили праці М’язова І.Ю., Бацевич Ф.С. Дослідники  Мишланова С.Л., Пермякова Т.М. визначили, що «міжкультурна комунікація» – це процес спілкування (вербального й невербального) між комунікантами, котрі є носіями різних культур та мов, або сукупність специфічних процесів взаємодії людей, що належать до різних культур та мов [3].</w:t>
      </w:r>
    </w:p>
    <w:p w:rsidR="00A774C1" w:rsidRPr="00232D27" w:rsidRDefault="00A774C1" w:rsidP="00244665">
      <w:pPr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>Міжкультурна комунікація тісно пов’язана з туризмом, адже туризм був і залишається важливою формою міжкультурних контактів. Міжкультурна комунікація в туризмі відображає не лише пошуки культурної єдності, а й тенденції до збереження культурної своєрідності.</w:t>
      </w:r>
    </w:p>
    <w:p w:rsidR="00A774C1" w:rsidRPr="00232D27" w:rsidRDefault="00A774C1" w:rsidP="00244665">
      <w:pPr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DA5F08">
        <w:rPr>
          <w:rFonts w:ascii="Times New Roman" w:hAnsi="Times New Roman"/>
          <w:b/>
          <w:lang w:val="uk-UA"/>
        </w:rPr>
        <w:t>Результати досліджень.</w:t>
      </w:r>
      <w:r>
        <w:rPr>
          <w:rFonts w:ascii="Times New Roman" w:hAnsi="Times New Roman"/>
          <w:lang w:val="uk-UA"/>
        </w:rPr>
        <w:t xml:space="preserve"> </w:t>
      </w:r>
      <w:r w:rsidRPr="00232D27">
        <w:rPr>
          <w:rFonts w:ascii="Times New Roman" w:hAnsi="Times New Roman"/>
          <w:lang w:val="uk-UA"/>
        </w:rPr>
        <w:t xml:space="preserve">Українсько-польська транскордонна співпраця на теренах Чернівецької області розпочалася в рамках програми технічної допомоги в 1996 році. Її було спрямовано на підтримку розвитку транскордонного співробітництва між Україною (та іншими країнами за програмою ТАСІS – Білоруссю, Росією та Молдовою) з тоді ще країнами-кандидатами з Центральної і Східної Європи. Загальний обсяг фінансування програм транскордонної співпраці в рамках ТАСІS в 1996-2003 роках становив 257 млн. євро. Програма транскордонного співробітництва ТАСІS доповнювала подібну програму в рамках PHARE, покликану підвищити рівень співпраці між країнами-сусідами і забезпечити підтримку прикордонних регіонів країн, що приєдналися до ЄС у 2004 році, а також цими країнами та тими, що вже були членами ЄС. </w:t>
      </w:r>
    </w:p>
    <w:p w:rsidR="00A774C1" w:rsidRPr="00232D27" w:rsidRDefault="00A774C1" w:rsidP="00244665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>Протягом 1996-2003 рр. підтримка програмам транскордонної співпраці для України надавалася за трьома пріоритетами: прикордонна інфраструктура, захист довкілля та розвиток прикордонних регіонів. Протягом цьому етапу програми було модернізовано прикордонні переходи в Ягодині та Раві-Руській, реалізовано проекти моніторингу прикордонних рік та надано підтримку Львівській, Івано-Франківській та Чернівецькій областям, що входять до Карпатського Єврорегіону.</w:t>
      </w:r>
    </w:p>
    <w:p w:rsidR="00A774C1" w:rsidRPr="00232D27" w:rsidRDefault="00A774C1" w:rsidP="00244665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 xml:space="preserve">У 2004-2006 рр. Україна також брала участь у спільній програмі TACIS-INTERREG, що стала продовженням ініціативи ЄС розвитку міжрегіональної співпраці, розпочату в 1989 році – CADSES (Центральний, Адріатичний, Дунайський та Південно-Східний простір). Ініціатива CADSES була повністю інтегрована з Програмою сусідства, що передбачала обсяг допомоги в 75 мільйонів євро для Східного регіону між 2004 та 2006 роками. Враховуючи попередній досвід транскордонної співпраці в рамках програм TACIS, PHARE та INTERREG, нова політика та подальші напрямки для неї були запроваджені в новому Інструменті Європейського сусідства і партнерства (ENPI) [2]. </w:t>
      </w:r>
    </w:p>
    <w:p w:rsidR="00A774C1" w:rsidRPr="00232D27" w:rsidRDefault="00A774C1" w:rsidP="00244665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 xml:space="preserve">Суть головної мети польсько-української транскордонної співпраці залишається в підтримці сталого розвитку по обидва боки зовнішніх кордонів ЄС, в допомозі задля зменшення різниці у стандартах життя, у розв’язанні проблем та наданні додаткових можливостей, пов’язаних із розширенням ЄС і близькістю регіонів через їх наземні й морські кордони. </w:t>
      </w:r>
    </w:p>
    <w:p w:rsidR="00A774C1" w:rsidRPr="00232D27" w:rsidRDefault="00A774C1" w:rsidP="00244665">
      <w:pPr>
        <w:pStyle w:val="ListParagraph"/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>Зокрема, програми транскордонної співпраці спрямовані на:</w:t>
      </w:r>
    </w:p>
    <w:p w:rsidR="00A774C1" w:rsidRPr="00232D27" w:rsidRDefault="00A774C1" w:rsidP="00244665">
      <w:pPr>
        <w:pStyle w:val="ListParagraph"/>
        <w:numPr>
          <w:ilvl w:val="0"/>
          <w:numId w:val="11"/>
        </w:numPr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 xml:space="preserve">підтримку економічного та соціального розвитку в регіонах по обидва боки спільних кордонів; </w:t>
      </w:r>
    </w:p>
    <w:p w:rsidR="00A774C1" w:rsidRPr="00232D27" w:rsidRDefault="00A774C1" w:rsidP="00244665">
      <w:pPr>
        <w:pStyle w:val="ListParagraph"/>
        <w:numPr>
          <w:ilvl w:val="0"/>
          <w:numId w:val="11"/>
        </w:numPr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>розв’язання спільних проблем у таких сферах, як захист довкілля, охорона здоров’я, боротьба з організованою злочинністю;</w:t>
      </w:r>
    </w:p>
    <w:p w:rsidR="00A774C1" w:rsidRPr="00232D27" w:rsidRDefault="00A774C1" w:rsidP="00244665">
      <w:pPr>
        <w:pStyle w:val="ListParagraph"/>
        <w:numPr>
          <w:ilvl w:val="0"/>
          <w:numId w:val="11"/>
        </w:numPr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 xml:space="preserve">надійність та безпеку кордонів; </w:t>
      </w:r>
    </w:p>
    <w:p w:rsidR="00A774C1" w:rsidRPr="00232D27" w:rsidRDefault="00A774C1" w:rsidP="00244665">
      <w:pPr>
        <w:pStyle w:val="ListParagraph"/>
        <w:numPr>
          <w:ilvl w:val="0"/>
          <w:numId w:val="11"/>
        </w:numPr>
        <w:tabs>
          <w:tab w:val="left" w:pos="0"/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 xml:space="preserve">підтримку місцевих транскордонних ініціатив «люди до людей». </w:t>
      </w:r>
    </w:p>
    <w:p w:rsidR="00A774C1" w:rsidRPr="00232D27" w:rsidRDefault="00A774C1" w:rsidP="00244665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  <w:noProof/>
          <w:lang w:val="uk-UA" w:eastAsia="uk-UA"/>
        </w:rPr>
      </w:pPr>
      <w:r w:rsidRPr="00232D27">
        <w:rPr>
          <w:rFonts w:ascii="Times New Roman" w:hAnsi="Times New Roman"/>
          <w:lang w:val="uk-UA"/>
        </w:rPr>
        <w:t>Однак, одним із найяскравіших прикладів українсько-польської транскордонної співпраці, зокрема в галузі туризму, є створення 14 лютого 1993 року Міжрегіональної Асоціації «Карпатський Єврорегіон», проекти якої втілювалися також на території Чернівецької області.  До складу Карпатського Єврорегіону входять наступні адміністративно-територіальні одиниці:</w:t>
      </w:r>
      <w:r w:rsidRPr="00232D27">
        <w:rPr>
          <w:rFonts w:ascii="Times New Roman" w:hAnsi="Times New Roman"/>
          <w:noProof/>
          <w:lang w:val="uk-UA" w:eastAsia="uk-UA"/>
        </w:rPr>
        <w:t xml:space="preserve"> </w:t>
      </w:r>
    </w:p>
    <w:p w:rsidR="00A774C1" w:rsidRPr="00232D27" w:rsidRDefault="00A774C1" w:rsidP="00244665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noProof/>
          <w:lang w:val="uk-UA" w:eastAsia="uk-UA"/>
        </w:rPr>
        <w:t xml:space="preserve">1) </w:t>
      </w:r>
      <w:r w:rsidRPr="00232D27">
        <w:rPr>
          <w:rFonts w:ascii="Times New Roman" w:hAnsi="Times New Roman"/>
          <w:lang w:val="uk-UA"/>
        </w:rPr>
        <w:t>в Угорщині – області Боршод-Абауй-Земплейн, Гайду</w:t>
      </w:r>
      <w:r>
        <w:rPr>
          <w:rFonts w:ascii="Times New Roman" w:hAnsi="Times New Roman"/>
          <w:lang w:val="uk-UA"/>
        </w:rPr>
        <w:t>,</w:t>
      </w:r>
      <w:r w:rsidRPr="00232D27">
        <w:rPr>
          <w:rFonts w:ascii="Times New Roman" w:hAnsi="Times New Roman"/>
          <w:lang w:val="uk-UA"/>
        </w:rPr>
        <w:t xml:space="preserve"> Бігар, Гевеш, Яс</w:t>
      </w:r>
      <w:r>
        <w:rPr>
          <w:rFonts w:ascii="Times New Roman" w:hAnsi="Times New Roman"/>
          <w:lang w:val="uk-UA"/>
        </w:rPr>
        <w:t>, Надькун, Солнок, Саболч, Сатмар</w:t>
      </w:r>
      <w:r w:rsidRPr="00232D27">
        <w:rPr>
          <w:rFonts w:ascii="Times New Roman" w:hAnsi="Times New Roman"/>
          <w:lang w:val="uk-UA"/>
        </w:rPr>
        <w:t>;</w:t>
      </w:r>
    </w:p>
    <w:p w:rsidR="00A774C1" w:rsidRPr="00232D27" w:rsidRDefault="00A774C1" w:rsidP="00244665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>2) у Польщі – Підкарпатське воєводство;</w:t>
      </w:r>
    </w:p>
    <w:p w:rsidR="00A774C1" w:rsidRPr="00232D27" w:rsidRDefault="00A774C1" w:rsidP="00244665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>3) у Словаччині – Прешівський та Кошіцький краї;</w:t>
      </w:r>
    </w:p>
    <w:p w:rsidR="00A774C1" w:rsidRPr="00232D27" w:rsidRDefault="00A774C1" w:rsidP="00244665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>4) в Румунії – округи Сату Маре, Марамуреш, Сучава, Зілаг, Ботошані, Бігор і Харгіта (повноцінними членами стали лише у 1997р.);</w:t>
      </w:r>
    </w:p>
    <w:p w:rsidR="00A774C1" w:rsidRPr="00232D27" w:rsidRDefault="00A774C1" w:rsidP="00244665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  <w:noProof/>
          <w:lang w:val="uk-UA" w:eastAsia="uk-UA"/>
        </w:rPr>
      </w:pPr>
      <w:r w:rsidRPr="00232D27">
        <w:rPr>
          <w:rFonts w:ascii="Times New Roman" w:hAnsi="Times New Roman"/>
          <w:lang w:val="uk-UA"/>
        </w:rPr>
        <w:t>5) в Україні - Закарпатська, Львівська, Івано-Франківська та Чернівецька області.</w:t>
      </w:r>
    </w:p>
    <w:p w:rsidR="00A774C1" w:rsidRPr="00232D27" w:rsidRDefault="00A774C1" w:rsidP="00244665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232D27">
        <w:rPr>
          <w:rFonts w:ascii="Times New Roman" w:hAnsi="Times New Roman"/>
          <w:lang w:val="uk-UA"/>
        </w:rPr>
        <w:t>Мета діяльності усіх національних виконавчих структур у рамках Карпатського Єврорегіону, в тому числі й АОМС «Єврорегіон Карпати – Україна» полягає у  створенні можливості та полегшенні довготривалої дво- та багатосторонньої співпраці в Карпатах, що має призвести до збільшення кількості і розширення кола організацій. У результаті це дасть можливість надавати фінансову та організаційну підтримку суб’єктам співпраці.</w:t>
      </w:r>
    </w:p>
    <w:p w:rsidR="00A774C1" w:rsidRPr="00232D27" w:rsidRDefault="00A774C1" w:rsidP="00244665">
      <w:pPr>
        <w:pStyle w:val="NormalWeb"/>
        <w:spacing w:before="0" w:beforeAutospacing="0" w:after="0" w:afterAutospacing="0"/>
        <w:ind w:firstLine="284"/>
        <w:jc w:val="both"/>
        <w:rPr>
          <w:rStyle w:val="Strong"/>
          <w:b w:val="0"/>
          <w:sz w:val="22"/>
          <w:szCs w:val="22"/>
          <w:lang w:val="uk-UA" w:eastAsia="uk-UA"/>
        </w:rPr>
      </w:pPr>
      <w:r w:rsidRPr="00232D27">
        <w:rPr>
          <w:rStyle w:val="Strong"/>
          <w:b w:val="0"/>
          <w:bCs w:val="0"/>
          <w:sz w:val="22"/>
          <w:szCs w:val="22"/>
          <w:lang w:val="uk-UA"/>
        </w:rPr>
        <w:t>Важливим проектом, що безпосередньо торкається Північної Буковини, став українсько-польський проект «Знаємо, куди йдемо. Співпраця органів самоврядування у сфері розвитку Карпатської системи туристичної інформації (КСТІ)»</w:t>
      </w:r>
      <w:r w:rsidRPr="00232D27">
        <w:rPr>
          <w:sz w:val="22"/>
          <w:szCs w:val="22"/>
          <w:lang w:val="uk-UA"/>
        </w:rPr>
        <w:t xml:space="preserve"> в рамках</w:t>
      </w:r>
      <w:r w:rsidRPr="00232D27">
        <w:rPr>
          <w:b/>
          <w:sz w:val="22"/>
          <w:szCs w:val="22"/>
          <w:lang w:val="uk-UA"/>
        </w:rPr>
        <w:t xml:space="preserve"> </w:t>
      </w:r>
      <w:r w:rsidRPr="00232D27">
        <w:rPr>
          <w:rStyle w:val="Strong"/>
          <w:b w:val="0"/>
          <w:bCs w:val="0"/>
          <w:sz w:val="22"/>
          <w:szCs w:val="22"/>
          <w:lang w:val="uk-UA" w:eastAsia="uk-UA"/>
        </w:rPr>
        <w:t>програми «Польська закордонна допомога – 2010» Міністерства Закордонних Справ Республіки Польща.</w:t>
      </w:r>
    </w:p>
    <w:p w:rsidR="00A774C1" w:rsidRPr="00232D27" w:rsidRDefault="00A774C1" w:rsidP="00244665">
      <w:pPr>
        <w:pStyle w:val="NormalWeb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 w:rsidRPr="00232D27">
        <w:rPr>
          <w:rStyle w:val="Strong"/>
          <w:b w:val="0"/>
          <w:bCs w:val="0"/>
          <w:sz w:val="22"/>
          <w:szCs w:val="22"/>
          <w:lang w:val="uk-UA" w:eastAsia="uk-UA"/>
        </w:rPr>
        <w:t>Основною метою</w:t>
      </w:r>
      <w:r w:rsidRPr="00232D27">
        <w:rPr>
          <w:rStyle w:val="Strong"/>
          <w:bCs w:val="0"/>
          <w:sz w:val="22"/>
          <w:szCs w:val="22"/>
          <w:lang w:val="uk-UA"/>
        </w:rPr>
        <w:t xml:space="preserve"> </w:t>
      </w:r>
      <w:r w:rsidRPr="00232D27">
        <w:rPr>
          <w:rStyle w:val="Strong"/>
          <w:b w:val="0"/>
          <w:bCs w:val="0"/>
          <w:sz w:val="22"/>
          <w:szCs w:val="22"/>
          <w:lang w:val="uk-UA"/>
        </w:rPr>
        <w:t>проекту</w:t>
      </w:r>
      <w:r w:rsidRPr="00232D27">
        <w:rPr>
          <w:rStyle w:val="Strong"/>
          <w:bCs w:val="0"/>
          <w:sz w:val="22"/>
          <w:szCs w:val="22"/>
          <w:lang w:val="uk-UA"/>
        </w:rPr>
        <w:t xml:space="preserve"> </w:t>
      </w:r>
      <w:r w:rsidRPr="00232D27">
        <w:rPr>
          <w:rStyle w:val="Strong"/>
          <w:b w:val="0"/>
          <w:bCs w:val="0"/>
          <w:sz w:val="22"/>
          <w:szCs w:val="22"/>
          <w:lang w:val="uk-UA"/>
        </w:rPr>
        <w:t>є</w:t>
      </w:r>
      <w:r w:rsidRPr="00232D27">
        <w:rPr>
          <w:sz w:val="22"/>
          <w:szCs w:val="22"/>
          <w:lang w:val="uk-UA"/>
        </w:rPr>
        <w:t xml:space="preserve"> покращення доступу до туристичної інформації в Карпатському регіоні шляхом створення КСТІ (територія реалізації проекту – Івано-Франківська, Львівська та Чернівецька області). Проект діяв упродовж 9 місяців (з 01.04.2010 року по 31.12.2010 року) та ставив такі цілі:</w:t>
      </w:r>
    </w:p>
    <w:p w:rsidR="00A774C1" w:rsidRPr="00232D27" w:rsidRDefault="00A774C1" w:rsidP="00244665">
      <w:pPr>
        <w:pStyle w:val="NormalWeb"/>
        <w:numPr>
          <w:ilvl w:val="0"/>
          <w:numId w:val="8"/>
        </w:numPr>
        <w:tabs>
          <w:tab w:val="decimal" w:pos="993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 xml:space="preserve">підвищення рівня використання туристичного потенціалу Івано-Франківської, Львівської та Чернівецької областей; </w:t>
      </w:r>
    </w:p>
    <w:p w:rsidR="00A774C1" w:rsidRPr="00232D27" w:rsidRDefault="00A774C1" w:rsidP="00244665">
      <w:pPr>
        <w:pStyle w:val="NormalWeb"/>
        <w:numPr>
          <w:ilvl w:val="0"/>
          <w:numId w:val="8"/>
        </w:numPr>
        <w:tabs>
          <w:tab w:val="decimal" w:pos="993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підвищення кваліфікації представників органів влади та місцевого самоврядування та покращення їх знань щодо проектування і впровадження систем туристичної інформації;</w:t>
      </w:r>
    </w:p>
    <w:p w:rsidR="00A774C1" w:rsidRPr="00232D27" w:rsidRDefault="00A774C1" w:rsidP="00244665">
      <w:pPr>
        <w:pStyle w:val="NormalWeb"/>
        <w:numPr>
          <w:ilvl w:val="0"/>
          <w:numId w:val="8"/>
        </w:numPr>
        <w:tabs>
          <w:tab w:val="decimal" w:pos="993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налагодження довготривалої співпраці з польськими представниками органів влади та місцевого самоврядування, які уповноважені на управління системами туристичної інформації;</w:t>
      </w:r>
    </w:p>
    <w:p w:rsidR="00A774C1" w:rsidRPr="00232D27" w:rsidRDefault="00A774C1" w:rsidP="00244665">
      <w:pPr>
        <w:pStyle w:val="NormalWeb"/>
        <w:numPr>
          <w:ilvl w:val="0"/>
          <w:numId w:val="8"/>
        </w:numPr>
        <w:tabs>
          <w:tab w:val="decimal" w:pos="993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 xml:space="preserve">становлення та розвиток систем туристичної інформації, розвиток місцевого самоврядування та сфери туризму у визначених областях України. </w:t>
      </w:r>
    </w:p>
    <w:p w:rsidR="00A774C1" w:rsidRPr="00232D27" w:rsidRDefault="00A774C1" w:rsidP="00244665">
      <w:pPr>
        <w:pStyle w:val="NormalWeb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В ході реалізації проекту реалізовано такі основні заходи:</w:t>
      </w:r>
    </w:p>
    <w:p w:rsidR="00A774C1" w:rsidRPr="00232D27" w:rsidRDefault="00A774C1" w:rsidP="00244665">
      <w:pPr>
        <w:pStyle w:val="NormalWeb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навчальні сесії у трьох областях (Івано-Франківська, Львівська та Чернівецька) для спеціалістів сфери туризму – представників обласних, районних державних адміністрацій, суб’єктів підприємництва туристичної галузі;</w:t>
      </w:r>
    </w:p>
    <w:p w:rsidR="00A774C1" w:rsidRPr="00232D27" w:rsidRDefault="00A774C1" w:rsidP="00244665">
      <w:pPr>
        <w:pStyle w:val="NormalWeb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навчальні візити до Республіки Польща (Нижньосілезьке та Малопольське воєводства);</w:t>
      </w:r>
    </w:p>
    <w:p w:rsidR="00A774C1" w:rsidRPr="00232D27" w:rsidRDefault="00A774C1" w:rsidP="00244665">
      <w:pPr>
        <w:pStyle w:val="NormalWeb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розробка інтегрованої концепції створення та розвитку КСТІ;</w:t>
      </w:r>
    </w:p>
    <w:p w:rsidR="00A774C1" w:rsidRPr="00232D27" w:rsidRDefault="00A774C1" w:rsidP="00244665">
      <w:pPr>
        <w:pStyle w:val="NormalWeb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 xml:space="preserve"> публікація видання з питань туристичного потенціалу Українських Карпат, перспектив розвитку КСТІ, польських прикладів запровадження систем туристичної інформації;</w:t>
      </w:r>
    </w:p>
    <w:p w:rsidR="00A774C1" w:rsidRPr="00232D27" w:rsidRDefault="00A774C1" w:rsidP="00244665">
      <w:pPr>
        <w:pStyle w:val="NormalWeb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 xml:space="preserve"> розробка та впровадження в дію Інтернет-порталу КСТІ [4].</w:t>
      </w:r>
    </w:p>
    <w:p w:rsidR="00A774C1" w:rsidRPr="00232D27" w:rsidRDefault="00A774C1" w:rsidP="00244665">
      <w:pPr>
        <w:pStyle w:val="NormalWeb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 xml:space="preserve">Проект Асоціації «Центр європейської співпраці» (Республіка Польща) розпочався у 2011 р. у рамках програми Міністерства закордонних справ Республіки Польща </w:t>
      </w:r>
      <w:r w:rsidRPr="00232D27">
        <w:rPr>
          <w:b/>
          <w:sz w:val="22"/>
          <w:szCs w:val="22"/>
          <w:lang w:val="uk-UA"/>
        </w:rPr>
        <w:t>«</w:t>
      </w:r>
      <w:r w:rsidRPr="00232D27">
        <w:rPr>
          <w:sz w:val="22"/>
          <w:szCs w:val="22"/>
          <w:lang w:val="uk-UA"/>
        </w:rPr>
        <w:t>Допомога для розвитку 2011</w:t>
      </w:r>
      <w:r w:rsidRPr="00232D27">
        <w:rPr>
          <w:b/>
          <w:sz w:val="22"/>
          <w:szCs w:val="22"/>
          <w:lang w:val="uk-UA"/>
        </w:rPr>
        <w:t>»</w:t>
      </w:r>
      <w:r w:rsidRPr="00232D27">
        <w:rPr>
          <w:sz w:val="22"/>
          <w:szCs w:val="22"/>
          <w:lang w:val="uk-UA"/>
        </w:rPr>
        <w:t xml:space="preserve"> - Україна. Цей проект став продовженням проекту «Знаємо, куди йдемо. Співпраця органів самоврядування у сфері розвитку Карпатської системи туристичної інформації (КСТІ)».</w:t>
      </w:r>
    </w:p>
    <w:p w:rsidR="00A774C1" w:rsidRPr="00232D27" w:rsidRDefault="00A774C1" w:rsidP="00244665">
      <w:pPr>
        <w:pStyle w:val="NormalWeb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 w:rsidRPr="00232D27">
        <w:rPr>
          <w:rStyle w:val="Strong"/>
          <w:b w:val="0"/>
          <w:bCs w:val="0"/>
          <w:sz w:val="22"/>
          <w:szCs w:val="22"/>
          <w:lang w:val="uk-UA"/>
        </w:rPr>
        <w:t>Головна мета проекту:</w:t>
      </w:r>
      <w:r w:rsidRPr="00232D27">
        <w:rPr>
          <w:sz w:val="22"/>
          <w:szCs w:val="22"/>
          <w:lang w:val="uk-UA"/>
        </w:rPr>
        <w:t xml:space="preserve"> модернізація українського села та пристосування його до європейських стандартів у сфері позааграрної господарської діяльності (агротуризм). </w:t>
      </w:r>
    </w:p>
    <w:p w:rsidR="00A774C1" w:rsidRPr="00232D27" w:rsidRDefault="00A774C1" w:rsidP="00244665">
      <w:pPr>
        <w:pStyle w:val="NormalWeb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Завдання проекту:</w:t>
      </w:r>
    </w:p>
    <w:p w:rsidR="00A774C1" w:rsidRPr="00232D27" w:rsidRDefault="00A774C1" w:rsidP="00244665">
      <w:pPr>
        <w:pStyle w:val="NormalWeb"/>
        <w:numPr>
          <w:ilvl w:val="0"/>
          <w:numId w:val="9"/>
        </w:numPr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підтримка українського бізнес-середовища у сфері розповсюдження позааграрного підприємництва у сільських районах;</w:t>
      </w:r>
    </w:p>
    <w:p w:rsidR="00A774C1" w:rsidRPr="00232D27" w:rsidRDefault="00A774C1" w:rsidP="00244665">
      <w:pPr>
        <w:pStyle w:val="NormalWeb"/>
        <w:numPr>
          <w:ilvl w:val="0"/>
          <w:numId w:val="9"/>
        </w:numPr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активізація вибраних українських місцевих громад задля покращення якості життя на селі шляхом запровадження місцевих програм розвитку агротуризму;</w:t>
      </w:r>
    </w:p>
    <w:p w:rsidR="00A774C1" w:rsidRPr="00232D27" w:rsidRDefault="00A774C1" w:rsidP="00244665">
      <w:pPr>
        <w:pStyle w:val="NormalWeb"/>
        <w:numPr>
          <w:ilvl w:val="0"/>
          <w:numId w:val="9"/>
        </w:numPr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поширення використання сучасних інструментів інформатики у сфері Туристичної Інформації з особливим урахуванням агротуризму;</w:t>
      </w:r>
    </w:p>
    <w:p w:rsidR="00A774C1" w:rsidRPr="00232D27" w:rsidRDefault="00A774C1" w:rsidP="00244665">
      <w:pPr>
        <w:pStyle w:val="NormalWeb"/>
        <w:numPr>
          <w:ilvl w:val="0"/>
          <w:numId w:val="9"/>
        </w:numPr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популяризація агротуризму як ефективного знаряддя активізації місцевих громад та підвищення якості життя сільських жителів.</w:t>
      </w:r>
    </w:p>
    <w:p w:rsidR="00A774C1" w:rsidRPr="00232D27" w:rsidRDefault="00A774C1" w:rsidP="00244665">
      <w:pPr>
        <w:pStyle w:val="NormalWeb"/>
        <w:spacing w:before="0" w:beforeAutospacing="0" w:after="0" w:afterAutospacing="0"/>
        <w:ind w:firstLine="284"/>
        <w:jc w:val="both"/>
        <w:rPr>
          <w:b/>
          <w:sz w:val="22"/>
          <w:szCs w:val="22"/>
          <w:lang w:val="uk-UA"/>
        </w:rPr>
      </w:pPr>
      <w:r w:rsidRPr="00232D27">
        <w:rPr>
          <w:rStyle w:val="Strong"/>
          <w:b w:val="0"/>
          <w:bCs w:val="0"/>
          <w:sz w:val="22"/>
          <w:szCs w:val="22"/>
          <w:lang w:val="uk-UA"/>
        </w:rPr>
        <w:t xml:space="preserve">Результати: </w:t>
      </w:r>
    </w:p>
    <w:p w:rsidR="00A774C1" w:rsidRPr="00232D27" w:rsidRDefault="00A774C1" w:rsidP="00244665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навчання підприємців-початківців у сфері агротуризму та представників установ бізнес-середовища – завдяки чому учасники здобули компетентність та вміння планувати і вести власну агротуристичну діяльність;</w:t>
      </w:r>
    </w:p>
    <w:p w:rsidR="00A774C1" w:rsidRPr="00232D27" w:rsidRDefault="00A774C1" w:rsidP="00244665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передача українським тренерам досвіду та вміння самостійно проводити подібні заняття у майбутньому із використанням європейських зразків розвитку агротуризму;</w:t>
      </w:r>
    </w:p>
    <w:p w:rsidR="00A774C1" w:rsidRPr="00232D27" w:rsidRDefault="00A774C1" w:rsidP="00244665">
      <w:pPr>
        <w:pStyle w:val="NormalWeb"/>
        <w:numPr>
          <w:ilvl w:val="0"/>
          <w:numId w:val="10"/>
        </w:numPr>
        <w:spacing w:before="0" w:beforeAutospacing="0" w:after="0" w:afterAutospacing="0"/>
        <w:ind w:left="0"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налагодження контактів із польськими агротуристичними господарствами, галузевими асоціаціями, центрами сільськогосподарського консультування та іншими установами бізнес-середовища;</w:t>
      </w:r>
    </w:p>
    <w:p w:rsidR="00A774C1" w:rsidRPr="00232D27" w:rsidRDefault="00A774C1" w:rsidP="00244665">
      <w:pPr>
        <w:pStyle w:val="ListParagraph"/>
        <w:numPr>
          <w:ilvl w:val="0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р</w:t>
      </w:r>
      <w:r w:rsidRPr="00232D27">
        <w:rPr>
          <w:rFonts w:ascii="Times New Roman" w:hAnsi="Times New Roman"/>
          <w:lang w:val="uk-UA"/>
        </w:rPr>
        <w:t>озвиток Інтернет-порталу Карпатської системи туристичної інформації (КСТІ) та ін. [4].</w:t>
      </w:r>
    </w:p>
    <w:p w:rsidR="00A774C1" w:rsidRPr="00232D27" w:rsidRDefault="00A774C1" w:rsidP="00244665">
      <w:pPr>
        <w:pStyle w:val="NormalWeb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 xml:space="preserve">У січні 2013 року розпочав роботу проект </w:t>
      </w:r>
      <w:r w:rsidRPr="00232D27">
        <w:rPr>
          <w:b/>
          <w:sz w:val="22"/>
          <w:szCs w:val="22"/>
          <w:lang w:val="uk-UA"/>
        </w:rPr>
        <w:t>«</w:t>
      </w:r>
      <w:r w:rsidRPr="00232D27">
        <w:rPr>
          <w:sz w:val="22"/>
          <w:szCs w:val="22"/>
          <w:lang w:val="uk-UA"/>
        </w:rPr>
        <w:t>Стимулювання розвитку туризму у Карпатському регіоні шляхом покращення сервісу та безпеки туристів», який реалізовували в межах програми транскордонного співробітництва «Польща-Білорусь-Україна 2007-2013».</w:t>
      </w:r>
    </w:p>
    <w:p w:rsidR="00A774C1" w:rsidRPr="00232D27" w:rsidRDefault="00A774C1" w:rsidP="00244665">
      <w:pPr>
        <w:pStyle w:val="NormalWeb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Його головним завданням є забезпечення умов для гармонійного розвитку туризму у Карпатському регіоні та налагодженні співпраці між українськими та польськими організаціями в цій галузі. Також в межах проекту планували підготувати кадри для пошуково-рятувальної служби та туристичного супроводу у Карпатському регіоні, а українська сторона має за мету перейняти досвід у польських колег у створенні громадських пошуково-рятувальних пунктів (ГПРП) для надання допомоги туристам і місцевим жителям регіону під час виникнення надзвичайних ситуацій.</w:t>
      </w:r>
    </w:p>
    <w:p w:rsidR="00A774C1" w:rsidRPr="00232D27" w:rsidRDefault="00A774C1" w:rsidP="00244665">
      <w:pPr>
        <w:pStyle w:val="NormalWeb"/>
        <w:spacing w:before="0" w:beforeAutospacing="0" w:after="0" w:afterAutospacing="0"/>
        <w:ind w:firstLine="284"/>
        <w:jc w:val="both"/>
        <w:rPr>
          <w:sz w:val="22"/>
          <w:szCs w:val="22"/>
          <w:lang w:val="uk-UA"/>
        </w:rPr>
      </w:pPr>
      <w:r w:rsidRPr="00232D27">
        <w:rPr>
          <w:sz w:val="22"/>
          <w:szCs w:val="22"/>
          <w:lang w:val="uk-UA"/>
        </w:rPr>
        <w:t>Ініціатором проекту стала ГО «Асоціація Гірських Провідників «Ровінь». Партнери проекту - Львівська обласна контрольно-рятувальна служба туристсько-спортивної спілки України, Польське туристично-краєзнавче товариство (відділ ім. Др. М. Орловіча в Перемишлі), Львівська асоціація розвитку туризму та Гірський добровільний загін рятування «Група Бещадська» [5].</w:t>
      </w:r>
    </w:p>
    <w:p w:rsidR="00A774C1" w:rsidRDefault="00A774C1" w:rsidP="00183175">
      <w:pPr>
        <w:spacing w:after="0" w:line="240" w:lineRule="auto"/>
        <w:ind w:firstLine="284"/>
        <w:jc w:val="both"/>
        <w:rPr>
          <w:rFonts w:ascii="Times New Roman" w:hAnsi="Times New Roman"/>
          <w:lang w:val="uk-UA" w:eastAsia="ru-RU"/>
        </w:rPr>
      </w:pPr>
      <w:r w:rsidRPr="00232D27">
        <w:rPr>
          <w:rFonts w:ascii="Times New Roman" w:hAnsi="Times New Roman"/>
          <w:lang w:val="uk-UA"/>
        </w:rPr>
        <w:t xml:space="preserve">Міжкультурна комунікація в галузі польсько-українського туризму реалізовується також через ряд культурних подій та заходів. У Чернівцях та області відбуваються щорічні </w:t>
      </w:r>
      <w:r w:rsidRPr="00232D27">
        <w:rPr>
          <w:rFonts w:ascii="Times New Roman" w:hAnsi="Times New Roman"/>
          <w:lang w:val="uk-UA" w:eastAsia="ru-RU"/>
        </w:rPr>
        <w:t>міжнародних</w:t>
      </w:r>
      <w:r w:rsidRPr="00232D27">
        <w:rPr>
          <w:rFonts w:ascii="Times New Roman" w:hAnsi="Times New Roman"/>
          <w:lang w:val="uk-UA"/>
        </w:rPr>
        <w:t xml:space="preserve"> свята й фестивалі за участі польських представників: фольклорний фестиваль «Буковинські зустрічі»,  </w:t>
      </w:r>
      <w:r w:rsidRPr="00232D27">
        <w:rPr>
          <w:rFonts w:ascii="Times New Roman" w:hAnsi="Times New Roman"/>
          <w:lang w:val="uk-UA" w:eastAsia="ru-RU"/>
        </w:rPr>
        <w:t>поетичний фестиваль «</w:t>
      </w:r>
      <w:r w:rsidRPr="00232D27">
        <w:rPr>
          <w:rFonts w:ascii="Times New Roman" w:hAnsi="Times New Roman"/>
          <w:lang w:val="en-US" w:eastAsia="ru-RU"/>
        </w:rPr>
        <w:t>Meridian</w:t>
      </w:r>
      <w:r w:rsidRPr="00232D27">
        <w:rPr>
          <w:rFonts w:ascii="Times New Roman" w:hAnsi="Times New Roman"/>
          <w:lang w:val="uk-UA" w:eastAsia="ru-RU"/>
        </w:rPr>
        <w:t xml:space="preserve"> </w:t>
      </w:r>
      <w:r w:rsidRPr="00232D27">
        <w:rPr>
          <w:rFonts w:ascii="Times New Roman" w:hAnsi="Times New Roman"/>
          <w:lang w:val="en-US" w:eastAsia="ru-RU"/>
        </w:rPr>
        <w:t>Czernovitz</w:t>
      </w:r>
      <w:r w:rsidRPr="00232D27">
        <w:rPr>
          <w:rFonts w:ascii="Times New Roman" w:hAnsi="Times New Roman"/>
          <w:lang w:val="uk-UA" w:eastAsia="ru-RU"/>
        </w:rPr>
        <w:t xml:space="preserve">»,  фестиваль-реконструкція «Битва націй». </w:t>
      </w:r>
    </w:p>
    <w:p w:rsidR="00A774C1" w:rsidRDefault="00A774C1" w:rsidP="002D53DD">
      <w:pPr>
        <w:spacing w:after="0" w:line="240" w:lineRule="auto"/>
        <w:ind w:firstLine="284"/>
        <w:jc w:val="both"/>
        <w:rPr>
          <w:rFonts w:ascii="Times New Roman" w:hAnsi="Times New Roman"/>
          <w:lang w:val="uk-UA" w:eastAsia="ru-RU"/>
        </w:rPr>
      </w:pPr>
      <w:r w:rsidRPr="00056F47">
        <w:rPr>
          <w:rFonts w:ascii="Times New Roman" w:hAnsi="Times New Roman"/>
          <w:lang w:val="uk-UA" w:eastAsia="ru-RU"/>
        </w:rPr>
        <w:t>Міжнародний фольклорний фестиваль «Буковинські зустрічі» запо</w:t>
      </w:r>
      <w:r>
        <w:rPr>
          <w:rFonts w:ascii="Times New Roman" w:hAnsi="Times New Roman"/>
          <w:lang w:val="uk-UA" w:eastAsia="ru-RU"/>
        </w:rPr>
        <w:t xml:space="preserve">чаткований у Польщі в 1989 році. </w:t>
      </w:r>
      <w:r w:rsidRPr="00056F47">
        <w:rPr>
          <w:rFonts w:ascii="Times New Roman" w:hAnsi="Times New Roman"/>
          <w:lang w:val="uk-UA" w:eastAsia="ru-RU"/>
        </w:rPr>
        <w:t xml:space="preserve">У Чернівцях фестиваль відбувається щорічно з 1999 року. За 26 років існування він став однією з найбільших в Європі фестивальних подій, що відбувається протягом року почергово в 6 країнах – Польщі, Румунії, Угорщині, Республіці Молдові, Словаччині та Україні. Святкова хода, традиційні виступи фольклорних колективів та підсумковий гала-концерт збирають всіх учасників в одній програмі, де відтворюються автентичні обряди та звичаї, забуті пісні й танці. </w:t>
      </w:r>
    </w:p>
    <w:p w:rsidR="00A774C1" w:rsidRDefault="00A774C1" w:rsidP="002D53DD">
      <w:pPr>
        <w:spacing w:after="0" w:line="240" w:lineRule="auto"/>
        <w:ind w:firstLine="284"/>
        <w:jc w:val="both"/>
        <w:rPr>
          <w:rFonts w:ascii="Times New Roman" w:hAnsi="Times New Roman"/>
          <w:lang w:val="uk-UA" w:eastAsia="ru-RU"/>
        </w:rPr>
      </w:pPr>
      <w:r w:rsidRPr="00232D27">
        <w:rPr>
          <w:rFonts w:ascii="Times New Roman" w:hAnsi="Times New Roman"/>
          <w:lang w:val="uk-UA" w:eastAsia="ru-RU"/>
        </w:rPr>
        <w:t>«</w:t>
      </w:r>
      <w:r w:rsidRPr="00232D27">
        <w:rPr>
          <w:rFonts w:ascii="Times New Roman" w:hAnsi="Times New Roman"/>
          <w:lang w:val="en-US" w:eastAsia="ru-RU"/>
        </w:rPr>
        <w:t>Meridian</w:t>
      </w:r>
      <w:r w:rsidRPr="00232D27">
        <w:rPr>
          <w:rFonts w:ascii="Times New Roman" w:hAnsi="Times New Roman"/>
          <w:lang w:val="uk-UA" w:eastAsia="ru-RU"/>
        </w:rPr>
        <w:t xml:space="preserve"> </w:t>
      </w:r>
      <w:r w:rsidRPr="00232D27">
        <w:rPr>
          <w:rFonts w:ascii="Times New Roman" w:hAnsi="Times New Roman"/>
          <w:lang w:val="en-US" w:eastAsia="ru-RU"/>
        </w:rPr>
        <w:t>Czernovitz</w:t>
      </w:r>
      <w:r w:rsidRPr="00232D27">
        <w:rPr>
          <w:rFonts w:ascii="Times New Roman" w:hAnsi="Times New Roman"/>
          <w:lang w:val="uk-UA" w:eastAsia="ru-RU"/>
        </w:rPr>
        <w:t>»</w:t>
      </w:r>
      <w:r w:rsidRPr="0061550E">
        <w:rPr>
          <w:rFonts w:ascii="Times New Roman" w:hAnsi="Times New Roman"/>
          <w:lang w:val="uk-UA" w:eastAsia="ru-RU"/>
        </w:rPr>
        <w:t xml:space="preserve">— щорічний </w:t>
      </w:r>
      <w:r>
        <w:rPr>
          <w:rFonts w:ascii="Times New Roman" w:hAnsi="Times New Roman"/>
          <w:lang w:val="uk-UA" w:eastAsia="ru-RU"/>
        </w:rPr>
        <w:t xml:space="preserve">з 2010 р. </w:t>
      </w:r>
      <w:r w:rsidRPr="0061550E">
        <w:rPr>
          <w:rFonts w:ascii="Times New Roman" w:hAnsi="Times New Roman"/>
          <w:lang w:val="uk-UA" w:eastAsia="ru-RU"/>
        </w:rPr>
        <w:t>поетичний міжнародний фестиваль, що проходить на початку вересня у місті Чернівці.</w:t>
      </w:r>
      <w:r w:rsidRPr="0061550E">
        <w:rPr>
          <w:lang w:val="uk-UA"/>
        </w:rPr>
        <w:t xml:space="preserve"> </w:t>
      </w:r>
      <w:r w:rsidRPr="0061550E">
        <w:rPr>
          <w:rFonts w:ascii="Times New Roman" w:hAnsi="Times New Roman"/>
          <w:lang w:val="uk-UA" w:eastAsia="ru-RU"/>
        </w:rPr>
        <w:t>Основною метою фестивалю є повернення Чернівців на культурну мапу Європи й розвиток діалогу між сучасними українськими поетами та їх зарубіжними колегами.</w:t>
      </w:r>
      <w:r w:rsidRPr="0061550E">
        <w:rPr>
          <w:lang w:val="uk-UA"/>
        </w:rPr>
        <w:t xml:space="preserve"> </w:t>
      </w:r>
      <w:r>
        <w:rPr>
          <w:rFonts w:ascii="Times New Roman" w:hAnsi="Times New Roman"/>
          <w:lang w:val="uk-UA" w:eastAsia="ru-RU"/>
        </w:rPr>
        <w:t xml:space="preserve">Учасники - </w:t>
      </w:r>
      <w:r w:rsidRPr="0061550E">
        <w:rPr>
          <w:rFonts w:ascii="Times New Roman" w:hAnsi="Times New Roman"/>
          <w:lang w:val="uk-UA" w:eastAsia="ru-RU"/>
        </w:rPr>
        <w:t>відомі та цікаві поети з Німеччини, Австрії, Швейцарії, Великобританії, США, Данії, Нідерландів, Люксембургу, Ліхтенштейну, Польщі, Румунії, Росії, України тощо.</w:t>
      </w:r>
    </w:p>
    <w:p w:rsidR="00A774C1" w:rsidRPr="002D53DD" w:rsidRDefault="00A774C1" w:rsidP="002D53DD">
      <w:pPr>
        <w:spacing w:after="0" w:line="240" w:lineRule="auto"/>
        <w:ind w:firstLine="284"/>
        <w:jc w:val="both"/>
        <w:rPr>
          <w:rFonts w:ascii="Times New Roman" w:hAnsi="Times New Roman"/>
          <w:lang w:val="uk-UA" w:eastAsia="ru-RU"/>
        </w:rPr>
      </w:pPr>
      <w:r w:rsidRPr="002D53DD">
        <w:rPr>
          <w:rFonts w:ascii="Times New Roman" w:hAnsi="Times New Roman"/>
          <w:lang w:val="uk-UA" w:eastAsia="ru-RU"/>
        </w:rPr>
        <w:t xml:space="preserve">Фестиваль-реконструкція «Битва націй» проводиться Асоціацією Історичних Реконструкторів Середньовіччя з 2010 року в Хотині. Вже в першому фестивалі взяли участь чотири країни - Росія, Україна, Білорусь і Польща. З 2012 р. фестиваль відбувається у Польщі. Логічним продовженням його в Хотині є фестиваль «Середньовічний Хотин». </w:t>
      </w:r>
    </w:p>
    <w:p w:rsidR="00A774C1" w:rsidRPr="00183175" w:rsidRDefault="00A774C1" w:rsidP="00183175">
      <w:pPr>
        <w:spacing w:after="0" w:line="240" w:lineRule="auto"/>
        <w:ind w:firstLine="284"/>
        <w:jc w:val="both"/>
        <w:rPr>
          <w:rFonts w:ascii="Times New Roman" w:hAnsi="Times New Roman"/>
          <w:lang w:val="uk-UA" w:eastAsia="ru-RU"/>
        </w:rPr>
      </w:pPr>
      <w:r w:rsidRPr="00232D27">
        <w:rPr>
          <w:rFonts w:ascii="Times New Roman" w:hAnsi="Times New Roman"/>
          <w:lang w:val="uk-UA" w:eastAsia="ru-RU"/>
        </w:rPr>
        <w:t xml:space="preserve">Співпраця  із польським містом-побратимом Коніном також передбачає участь у різного роду </w:t>
      </w:r>
      <w:r>
        <w:rPr>
          <w:rFonts w:ascii="Times New Roman" w:hAnsi="Times New Roman"/>
          <w:lang w:val="uk-UA" w:eastAsia="ru-RU"/>
        </w:rPr>
        <w:t>подіях</w:t>
      </w:r>
      <w:r w:rsidRPr="00232D27">
        <w:rPr>
          <w:rFonts w:ascii="Times New Roman" w:hAnsi="Times New Roman"/>
          <w:lang w:val="uk-UA" w:eastAsia="ru-RU"/>
        </w:rPr>
        <w:t xml:space="preserve">, що зміцнюють міжкультурні зв’язки України та Польщі. </w:t>
      </w:r>
      <w:r>
        <w:rPr>
          <w:rFonts w:ascii="Times New Roman" w:hAnsi="Times New Roman"/>
          <w:lang w:val="uk-UA" w:eastAsia="ru-RU"/>
        </w:rPr>
        <w:t>С</w:t>
      </w:r>
      <w:r>
        <w:rPr>
          <w:rFonts w:ascii="Times New Roman" w:hAnsi="Times New Roman"/>
          <w:lang w:val="uk-UA"/>
        </w:rPr>
        <w:t>пільно з м. Конін</w:t>
      </w:r>
      <w:r w:rsidRPr="00183175">
        <w:rPr>
          <w:rFonts w:ascii="Times New Roman" w:hAnsi="Times New Roman"/>
          <w:lang w:val="uk-UA"/>
        </w:rPr>
        <w:t xml:space="preserve"> влітку 2012 року був організований міжнародний дитячий табір в місті Поберьові (Польща) та Чернівцях, де діти з малозабезпечених родин отримали змогу відпочити і оздоровитись за кордоном та в таборі в межах </w:t>
      </w:r>
      <w:r>
        <w:rPr>
          <w:rFonts w:ascii="Times New Roman" w:hAnsi="Times New Roman"/>
          <w:lang w:val="uk-UA"/>
        </w:rPr>
        <w:t xml:space="preserve">Чернівецької </w:t>
      </w:r>
      <w:r w:rsidRPr="00183175">
        <w:rPr>
          <w:rFonts w:ascii="Times New Roman" w:hAnsi="Times New Roman"/>
          <w:lang w:val="uk-UA"/>
        </w:rPr>
        <w:t xml:space="preserve">області. Також згідно з </w:t>
      </w:r>
      <w:r>
        <w:rPr>
          <w:rFonts w:ascii="Times New Roman" w:hAnsi="Times New Roman"/>
          <w:lang w:val="uk-UA"/>
        </w:rPr>
        <w:t>попередніми до</w:t>
      </w:r>
      <w:r w:rsidRPr="00183175">
        <w:rPr>
          <w:rFonts w:ascii="Times New Roman" w:hAnsi="Times New Roman"/>
          <w:lang w:val="uk-UA"/>
        </w:rPr>
        <w:t xml:space="preserve">мовленостями вперше був організований спільний археологічний табір за участі науковців та студентів з Чернівців, Коніна та Брянська (Росія), який функціонував майже місяць в Польщі. </w:t>
      </w:r>
      <w:r>
        <w:rPr>
          <w:rFonts w:ascii="Times New Roman" w:hAnsi="Times New Roman"/>
          <w:lang w:val="uk-UA"/>
        </w:rPr>
        <w:t>Того ж року вперше</w:t>
      </w:r>
      <w:r w:rsidRPr="00183175">
        <w:rPr>
          <w:rFonts w:ascii="Times New Roman" w:hAnsi="Times New Roman"/>
          <w:lang w:val="uk-UA"/>
        </w:rPr>
        <w:t xml:space="preserve"> чернівецькі юні художники взяли участь в міжнародному пленері, який відбувався у м. Варшава</w:t>
      </w:r>
      <w:r>
        <w:rPr>
          <w:rFonts w:ascii="Times New Roman" w:hAnsi="Times New Roman"/>
          <w:lang w:val="uk-UA"/>
        </w:rPr>
        <w:t xml:space="preserve">. </w:t>
      </w:r>
    </w:p>
    <w:p w:rsidR="00A774C1" w:rsidRDefault="00A774C1" w:rsidP="00244665">
      <w:pPr>
        <w:spacing w:after="0" w:line="240" w:lineRule="auto"/>
        <w:ind w:firstLine="284"/>
        <w:jc w:val="both"/>
        <w:rPr>
          <w:rFonts w:ascii="Times New Roman" w:hAnsi="Times New Roman"/>
          <w:lang w:val="uk-UA"/>
        </w:rPr>
      </w:pPr>
      <w:r w:rsidRPr="006A322D">
        <w:rPr>
          <w:rFonts w:ascii="Times New Roman" w:hAnsi="Times New Roman"/>
          <w:b/>
          <w:lang w:val="uk-UA"/>
        </w:rPr>
        <w:t>Висновки.</w:t>
      </w:r>
      <w:r>
        <w:rPr>
          <w:rFonts w:ascii="Times New Roman" w:hAnsi="Times New Roman"/>
          <w:lang w:val="uk-UA"/>
        </w:rPr>
        <w:t xml:space="preserve"> Дослідження тенденцій</w:t>
      </w:r>
      <w:r w:rsidRPr="00232D27">
        <w:rPr>
          <w:rFonts w:ascii="Times New Roman" w:hAnsi="Times New Roman"/>
          <w:lang w:val="uk-UA"/>
        </w:rPr>
        <w:t xml:space="preserve"> міжкультурної взаємодії транскордонного співробітництва України та Польщі в галузі туризму</w:t>
      </w:r>
      <w:r>
        <w:rPr>
          <w:rFonts w:ascii="Times New Roman" w:hAnsi="Times New Roman"/>
          <w:lang w:val="uk-UA"/>
        </w:rPr>
        <w:t xml:space="preserve"> дають підстави позитивно оцінювати таку співпрацю. П</w:t>
      </w:r>
      <w:r w:rsidRPr="00232D27">
        <w:rPr>
          <w:rFonts w:ascii="Times New Roman" w:hAnsi="Times New Roman"/>
          <w:lang w:val="uk-UA"/>
        </w:rPr>
        <w:t xml:space="preserve">роцеси міжкультурної комунікації </w:t>
      </w:r>
      <w:r>
        <w:rPr>
          <w:rFonts w:ascii="Times New Roman" w:hAnsi="Times New Roman"/>
          <w:lang w:val="uk-UA"/>
        </w:rPr>
        <w:t>реалізовуються через</w:t>
      </w:r>
      <w:r w:rsidRPr="00232D27">
        <w:rPr>
          <w:rFonts w:ascii="Times New Roman" w:hAnsi="Times New Roman"/>
          <w:lang w:val="uk-UA"/>
        </w:rPr>
        <w:t xml:space="preserve">  транскордонн</w:t>
      </w:r>
      <w:r>
        <w:rPr>
          <w:rFonts w:ascii="Times New Roman" w:hAnsi="Times New Roman"/>
          <w:lang w:val="uk-UA"/>
        </w:rPr>
        <w:t>і</w:t>
      </w:r>
      <w:r w:rsidRPr="00232D27">
        <w:rPr>
          <w:rFonts w:ascii="Times New Roman" w:hAnsi="Times New Roman"/>
          <w:lang w:val="uk-UA"/>
        </w:rPr>
        <w:t xml:space="preserve"> проект</w:t>
      </w:r>
      <w:r>
        <w:rPr>
          <w:rFonts w:ascii="Times New Roman" w:hAnsi="Times New Roman"/>
          <w:lang w:val="uk-UA"/>
        </w:rPr>
        <w:t xml:space="preserve">и, до яких причетна Чернівецька область. Результатами реалізації проектів стали семінари, тренінги, поїздки для обміну досвідом, розроблені інтернет-ресурси та  </w:t>
      </w:r>
      <w:r w:rsidRPr="00232D27">
        <w:rPr>
          <w:rFonts w:ascii="Times New Roman" w:hAnsi="Times New Roman"/>
          <w:lang w:val="uk-UA"/>
        </w:rPr>
        <w:t>культурн</w:t>
      </w:r>
      <w:r>
        <w:rPr>
          <w:rFonts w:ascii="Times New Roman" w:hAnsi="Times New Roman"/>
          <w:lang w:val="uk-UA"/>
        </w:rPr>
        <w:t>і події й</w:t>
      </w:r>
      <w:r w:rsidRPr="00232D27">
        <w:rPr>
          <w:rFonts w:ascii="Times New Roman" w:hAnsi="Times New Roman"/>
          <w:lang w:val="uk-UA"/>
        </w:rPr>
        <w:t xml:space="preserve"> заход</w:t>
      </w:r>
      <w:r>
        <w:rPr>
          <w:rFonts w:ascii="Times New Roman" w:hAnsi="Times New Roman"/>
          <w:lang w:val="uk-UA"/>
        </w:rPr>
        <w:t>и (фестивалі, свята тощо)</w:t>
      </w:r>
      <w:r w:rsidRPr="00232D27">
        <w:rPr>
          <w:rFonts w:ascii="Times New Roman" w:hAnsi="Times New Roman"/>
          <w:lang w:val="uk-UA"/>
        </w:rPr>
        <w:t>, що сприяють міжкультурній комунікації в галузі польсько-українського туризму.</w:t>
      </w:r>
    </w:p>
    <w:p w:rsidR="00A774C1" w:rsidRPr="00232D27" w:rsidRDefault="00A774C1" w:rsidP="00244665">
      <w:pPr>
        <w:spacing w:after="0" w:line="240" w:lineRule="auto"/>
        <w:ind w:firstLine="284"/>
        <w:jc w:val="both"/>
        <w:rPr>
          <w:rFonts w:ascii="Times New Roman" w:hAnsi="Times New Roman"/>
          <w:iCs/>
          <w:lang w:val="uk-UA"/>
        </w:rPr>
      </w:pPr>
      <w:r w:rsidRPr="00232D27">
        <w:rPr>
          <w:rFonts w:ascii="Times New Roman" w:hAnsi="Times New Roman"/>
          <w:lang w:val="uk-UA"/>
        </w:rPr>
        <w:t>Транскордонна співпраця в сфері туристичної індустрії України та Польщі є фундаментом для запозичення  досвіду організації туризму європейських країн, які вже сьогодні отримують значні надходження  від надання послуг іноземним туристам. Це сприятиме</w:t>
      </w:r>
      <w:r w:rsidRPr="00232D27">
        <w:rPr>
          <w:rFonts w:ascii="Times New Roman" w:hAnsi="Times New Roman"/>
          <w:iCs/>
          <w:lang w:val="uk-UA"/>
        </w:rPr>
        <w:t xml:space="preserve"> використанню переваг українсько-польського транскордонного співробітництва для посилення інтегральної конкурентоспроможності туристичної сфери українсько-польського транскордонного регіону. </w:t>
      </w:r>
    </w:p>
    <w:p w:rsidR="00A774C1" w:rsidRPr="00232D27" w:rsidRDefault="00A774C1" w:rsidP="00232D27">
      <w:pPr>
        <w:spacing w:after="0" w:line="240" w:lineRule="auto"/>
        <w:ind w:firstLine="851"/>
        <w:jc w:val="both"/>
        <w:rPr>
          <w:rFonts w:ascii="Times New Roman" w:hAnsi="Times New Roman"/>
          <w:lang w:val="uk-UA"/>
        </w:rPr>
      </w:pPr>
    </w:p>
    <w:p w:rsidR="00A774C1" w:rsidRDefault="00A774C1" w:rsidP="00232D27">
      <w:pPr>
        <w:spacing w:after="0" w:line="240" w:lineRule="auto"/>
        <w:ind w:firstLine="851"/>
        <w:jc w:val="center"/>
        <w:rPr>
          <w:rFonts w:ascii="Times New Roman" w:hAnsi="Times New Roman"/>
          <w:b/>
          <w:lang w:val="uk-UA"/>
        </w:rPr>
      </w:pPr>
      <w:r w:rsidRPr="00232D27">
        <w:rPr>
          <w:rFonts w:ascii="Times New Roman" w:hAnsi="Times New Roman"/>
          <w:b/>
          <w:lang w:val="uk-UA"/>
        </w:rPr>
        <w:t>Література</w:t>
      </w:r>
    </w:p>
    <w:p w:rsidR="00A774C1" w:rsidRPr="00232D27" w:rsidRDefault="00A774C1" w:rsidP="00232D27">
      <w:pPr>
        <w:spacing w:after="0" w:line="240" w:lineRule="auto"/>
        <w:ind w:firstLine="851"/>
        <w:jc w:val="center"/>
        <w:rPr>
          <w:rFonts w:ascii="Times New Roman" w:hAnsi="Times New Roman"/>
          <w:b/>
          <w:lang w:val="uk-UA"/>
        </w:rPr>
      </w:pPr>
    </w:p>
    <w:p w:rsidR="00A774C1" w:rsidRPr="00244665" w:rsidRDefault="00A774C1" w:rsidP="00376832">
      <w:pPr>
        <w:pStyle w:val="ListParagraph"/>
        <w:numPr>
          <w:ilvl w:val="0"/>
          <w:numId w:val="14"/>
        </w:numPr>
        <w:tabs>
          <w:tab w:val="clear" w:pos="1077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244665">
        <w:rPr>
          <w:rFonts w:ascii="Times New Roman" w:hAnsi="Times New Roman"/>
          <w:lang w:val="uk-UA"/>
        </w:rPr>
        <w:t xml:space="preserve">Аналітичний документ «Карпатський Горизонт 2013»: матеріали наук.-техн. конф. «Регіональний вимір євроінтеграційних процесів». -  15 липня – 30 листопада 2010, Львів, Україна / Львівська обл. держ. адмін. – 2010. – 30 с. </w:t>
      </w:r>
    </w:p>
    <w:p w:rsidR="00A774C1" w:rsidRPr="00244665" w:rsidRDefault="00A774C1" w:rsidP="00376832">
      <w:pPr>
        <w:pStyle w:val="ListParagraph"/>
        <w:numPr>
          <w:ilvl w:val="0"/>
          <w:numId w:val="14"/>
        </w:numPr>
        <w:tabs>
          <w:tab w:val="clear" w:pos="1077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244665">
        <w:rPr>
          <w:rFonts w:ascii="Times New Roman" w:hAnsi="Times New Roman"/>
          <w:lang w:val="uk-UA"/>
        </w:rPr>
        <w:t>Бюлетень представництва Європейської комісії в Україні</w:t>
      </w:r>
      <w:r w:rsidRPr="00244665">
        <w:rPr>
          <w:rFonts w:ascii="Times New Roman" w:hAnsi="Times New Roman"/>
        </w:rPr>
        <w:t xml:space="preserve"> </w:t>
      </w:r>
      <w:r w:rsidRPr="00244665">
        <w:rPr>
          <w:rFonts w:ascii="Times New Roman" w:hAnsi="Times New Roman"/>
          <w:lang w:val="uk-UA"/>
        </w:rPr>
        <w:t xml:space="preserve">– [Електронний ресурс] – Режим доступу: </w:t>
      </w:r>
      <w:hyperlink r:id="rId7" w:history="1">
        <w:r w:rsidRPr="00244665">
          <w:rPr>
            <w:rStyle w:val="Hyperlink"/>
            <w:rFonts w:ascii="Times New Roman" w:hAnsi="Times New Roman"/>
            <w:lang w:val="uk-UA"/>
          </w:rPr>
          <w:t>http://eeas.europa.eu/</w:t>
        </w:r>
      </w:hyperlink>
      <w:r w:rsidRPr="00244665">
        <w:rPr>
          <w:rFonts w:ascii="Times New Roman" w:hAnsi="Times New Roman"/>
          <w:u w:val="single"/>
          <w:lang w:val="uk-UA"/>
        </w:rPr>
        <w:t>delegations/ukraine/documents/eucooperationnews/14_eucooperationnews_uk.pdf</w:t>
      </w:r>
      <w:r w:rsidRPr="00244665">
        <w:rPr>
          <w:rFonts w:ascii="Times New Roman" w:hAnsi="Times New Roman"/>
          <w:lang w:val="uk-UA"/>
        </w:rPr>
        <w:t xml:space="preserve">. </w:t>
      </w:r>
    </w:p>
    <w:p w:rsidR="00A774C1" w:rsidRPr="00244665" w:rsidRDefault="00A774C1" w:rsidP="00376832">
      <w:pPr>
        <w:pStyle w:val="ListParagraph"/>
        <w:numPr>
          <w:ilvl w:val="0"/>
          <w:numId w:val="14"/>
        </w:numPr>
        <w:tabs>
          <w:tab w:val="clear" w:pos="1077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244665">
        <w:rPr>
          <w:rFonts w:ascii="Times New Roman" w:hAnsi="Times New Roman"/>
          <w:lang w:val="uk-UA"/>
        </w:rPr>
        <w:t xml:space="preserve">Галицька М. М. Міжкультурна комунікація та її значення для професійної діяльності майбутніх фахівців / М. М. Галицька // Освітологічний дискурс. - 2014. - № 2. - С. 23-32. </w:t>
      </w:r>
    </w:p>
    <w:p w:rsidR="00A774C1" w:rsidRPr="00244665" w:rsidRDefault="00A774C1" w:rsidP="00376832">
      <w:pPr>
        <w:pStyle w:val="ListParagraph"/>
        <w:numPr>
          <w:ilvl w:val="0"/>
          <w:numId w:val="14"/>
        </w:numPr>
        <w:tabs>
          <w:tab w:val="clear" w:pos="1077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244665">
        <w:rPr>
          <w:rFonts w:ascii="Times New Roman" w:hAnsi="Times New Roman"/>
          <w:lang w:val="uk-UA"/>
        </w:rPr>
        <w:t xml:space="preserve">Проект «Почни свій бізнес на селі. Позааграрна підприємницька діяльність задля добробуту українських селян (агротуризм) // Сайт Регіонального туристично-інформаційного центру Ів.-Фр. обл. [Електронний ресурс]. – Режим доступу:  </w:t>
      </w:r>
      <w:hyperlink r:id="rId8" w:history="1">
        <w:r w:rsidRPr="00244665">
          <w:rPr>
            <w:rStyle w:val="Hyperlink"/>
            <w:rFonts w:ascii="Times New Roman" w:hAnsi="Times New Roman"/>
            <w:lang w:val="uk-UA"/>
          </w:rPr>
          <w:t>http://www.rtic.if.ua/objects/c17/1515.html</w:t>
        </w:r>
      </w:hyperlink>
      <w:r w:rsidRPr="00244665">
        <w:rPr>
          <w:rFonts w:ascii="Times New Roman" w:hAnsi="Times New Roman"/>
          <w:u w:val="single"/>
          <w:lang w:val="uk-UA"/>
        </w:rPr>
        <w:t>.</w:t>
      </w:r>
      <w:r w:rsidRPr="00244665">
        <w:rPr>
          <w:rFonts w:ascii="Times New Roman" w:hAnsi="Times New Roman"/>
          <w:lang w:val="uk-UA"/>
        </w:rPr>
        <w:t xml:space="preserve">  </w:t>
      </w:r>
    </w:p>
    <w:p w:rsidR="00A774C1" w:rsidRPr="00244665" w:rsidRDefault="00A774C1" w:rsidP="00376832">
      <w:pPr>
        <w:pStyle w:val="ListParagraph"/>
        <w:numPr>
          <w:ilvl w:val="0"/>
          <w:numId w:val="14"/>
        </w:numPr>
        <w:tabs>
          <w:tab w:val="clear" w:pos="1077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lang w:val="uk-UA"/>
        </w:rPr>
      </w:pPr>
      <w:r w:rsidRPr="00244665">
        <w:rPr>
          <w:rFonts w:ascii="Times New Roman" w:hAnsi="Times New Roman"/>
          <w:lang w:val="uk-UA"/>
        </w:rPr>
        <w:t xml:space="preserve">Стартував українсько-польський проект, що має посилити безпеку туристів у Карпатському регіоні // Офіційний Урядовий портал [Електронний ресурс]. – Режим доступу: </w:t>
      </w:r>
      <w:hyperlink r:id="rId9" w:history="1">
        <w:r w:rsidRPr="00244665">
          <w:rPr>
            <w:rStyle w:val="Hyperlink"/>
            <w:rFonts w:ascii="Times New Roman" w:hAnsi="Times New Roman"/>
            <w:lang w:val="uk-UA"/>
          </w:rPr>
          <w:t>http://www.kmu.gov.ua/ control/publish/article?art_id=245975050</w:t>
        </w:r>
      </w:hyperlink>
    </w:p>
    <w:p w:rsidR="00A774C1" w:rsidRPr="00232D27" w:rsidRDefault="00A774C1" w:rsidP="00232D27">
      <w:pPr>
        <w:spacing w:after="0" w:line="240" w:lineRule="auto"/>
        <w:ind w:firstLine="851"/>
        <w:jc w:val="both"/>
        <w:rPr>
          <w:rFonts w:ascii="Times New Roman" w:hAnsi="Times New Roman"/>
          <w:b/>
          <w:lang w:val="uk-UA"/>
        </w:rPr>
      </w:pPr>
    </w:p>
    <w:sectPr w:rsidR="00A774C1" w:rsidRPr="00232D27" w:rsidSect="00232D27">
      <w:pgSz w:w="11906" w:h="16838" w:code="9"/>
      <w:pgMar w:top="1021" w:right="1021" w:bottom="1021" w:left="1021" w:header="709" w:footer="18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4C1" w:rsidRDefault="00A774C1" w:rsidP="008823AC">
      <w:pPr>
        <w:spacing w:after="0" w:line="240" w:lineRule="auto"/>
      </w:pPr>
      <w:r>
        <w:separator/>
      </w:r>
    </w:p>
  </w:endnote>
  <w:endnote w:type="continuationSeparator" w:id="0">
    <w:p w:rsidR="00A774C1" w:rsidRDefault="00A774C1" w:rsidP="0088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4C1" w:rsidRDefault="00A774C1" w:rsidP="008823AC">
      <w:pPr>
        <w:spacing w:after="0" w:line="240" w:lineRule="auto"/>
      </w:pPr>
      <w:r>
        <w:separator/>
      </w:r>
    </w:p>
  </w:footnote>
  <w:footnote w:type="continuationSeparator" w:id="0">
    <w:p w:rsidR="00A774C1" w:rsidRDefault="00A774C1" w:rsidP="00882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817"/>
    <w:multiLevelType w:val="hybridMultilevel"/>
    <w:tmpl w:val="B6FA13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C5EF9"/>
    <w:multiLevelType w:val="hybridMultilevel"/>
    <w:tmpl w:val="95DEF8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C96E8A"/>
    <w:multiLevelType w:val="hybridMultilevel"/>
    <w:tmpl w:val="9F062F86"/>
    <w:lvl w:ilvl="0" w:tplc="80526A5E">
      <w:start w:val="1"/>
      <w:numFmt w:val="decimal"/>
      <w:lvlText w:val="%1."/>
      <w:lvlJc w:val="left"/>
      <w:pPr>
        <w:ind w:left="17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  <w:rPr>
        <w:rFonts w:cs="Times New Roman"/>
      </w:rPr>
    </w:lvl>
  </w:abstractNum>
  <w:abstractNum w:abstractNumId="3">
    <w:nsid w:val="167E2306"/>
    <w:multiLevelType w:val="hybridMultilevel"/>
    <w:tmpl w:val="C70E09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421E64"/>
    <w:multiLevelType w:val="hybridMultilevel"/>
    <w:tmpl w:val="449EDCF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403B9D"/>
    <w:multiLevelType w:val="hybridMultilevel"/>
    <w:tmpl w:val="59126F88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2D30575F"/>
    <w:multiLevelType w:val="hybridMultilevel"/>
    <w:tmpl w:val="19C4C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446DE4"/>
    <w:multiLevelType w:val="hybridMultilevel"/>
    <w:tmpl w:val="13D09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206BA"/>
    <w:multiLevelType w:val="hybridMultilevel"/>
    <w:tmpl w:val="64160E9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FDC0C6D"/>
    <w:multiLevelType w:val="hybridMultilevel"/>
    <w:tmpl w:val="B8D680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1D6FF2"/>
    <w:multiLevelType w:val="hybridMultilevel"/>
    <w:tmpl w:val="C2804C94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1">
    <w:nsid w:val="537156A8"/>
    <w:multiLevelType w:val="hybridMultilevel"/>
    <w:tmpl w:val="743EF5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89309D4"/>
    <w:multiLevelType w:val="hybridMultilevel"/>
    <w:tmpl w:val="EE1E8B4C"/>
    <w:lvl w:ilvl="0" w:tplc="D9682E38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6B50310F"/>
    <w:multiLevelType w:val="hybridMultilevel"/>
    <w:tmpl w:val="B80C374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1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13"/>
  </w:num>
  <w:num w:numId="10">
    <w:abstractNumId w:val="4"/>
  </w:num>
  <w:num w:numId="11">
    <w:abstractNumId w:val="5"/>
  </w:num>
  <w:num w:numId="12">
    <w:abstractNumId w:val="6"/>
  </w:num>
  <w:num w:numId="13">
    <w:abstractNumId w:val="12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B84"/>
    <w:rsid w:val="000011A4"/>
    <w:rsid w:val="00011BB1"/>
    <w:rsid w:val="0002795C"/>
    <w:rsid w:val="00036478"/>
    <w:rsid w:val="00056F47"/>
    <w:rsid w:val="000B12D4"/>
    <w:rsid w:val="000D0821"/>
    <w:rsid w:val="000D1723"/>
    <w:rsid w:val="000F5B84"/>
    <w:rsid w:val="001116BA"/>
    <w:rsid w:val="001410F6"/>
    <w:rsid w:val="001617CF"/>
    <w:rsid w:val="00183175"/>
    <w:rsid w:val="00194E54"/>
    <w:rsid w:val="001F74DA"/>
    <w:rsid w:val="00232D27"/>
    <w:rsid w:val="00244665"/>
    <w:rsid w:val="00256EB7"/>
    <w:rsid w:val="00265ABB"/>
    <w:rsid w:val="002750EE"/>
    <w:rsid w:val="002C1D09"/>
    <w:rsid w:val="002D0216"/>
    <w:rsid w:val="002D53DD"/>
    <w:rsid w:val="002E6C9F"/>
    <w:rsid w:val="00306DB7"/>
    <w:rsid w:val="00322F6B"/>
    <w:rsid w:val="00337C09"/>
    <w:rsid w:val="0034009D"/>
    <w:rsid w:val="00342133"/>
    <w:rsid w:val="003442E3"/>
    <w:rsid w:val="00376832"/>
    <w:rsid w:val="00386180"/>
    <w:rsid w:val="003B041F"/>
    <w:rsid w:val="003B74F3"/>
    <w:rsid w:val="003C5EC8"/>
    <w:rsid w:val="003F14F3"/>
    <w:rsid w:val="00401A04"/>
    <w:rsid w:val="00447604"/>
    <w:rsid w:val="00447D34"/>
    <w:rsid w:val="00455618"/>
    <w:rsid w:val="004A2278"/>
    <w:rsid w:val="004D5226"/>
    <w:rsid w:val="00504A8C"/>
    <w:rsid w:val="00505FAD"/>
    <w:rsid w:val="00514029"/>
    <w:rsid w:val="00532AB1"/>
    <w:rsid w:val="00546AB2"/>
    <w:rsid w:val="0055628F"/>
    <w:rsid w:val="00582BD8"/>
    <w:rsid w:val="00586800"/>
    <w:rsid w:val="005B09CA"/>
    <w:rsid w:val="005B0A05"/>
    <w:rsid w:val="005B68C7"/>
    <w:rsid w:val="00600C27"/>
    <w:rsid w:val="0061550E"/>
    <w:rsid w:val="00657AAC"/>
    <w:rsid w:val="00674719"/>
    <w:rsid w:val="00676CA5"/>
    <w:rsid w:val="006A322D"/>
    <w:rsid w:val="006B7A5D"/>
    <w:rsid w:val="006E65B9"/>
    <w:rsid w:val="0070337C"/>
    <w:rsid w:val="00710DF5"/>
    <w:rsid w:val="00737B84"/>
    <w:rsid w:val="00757D02"/>
    <w:rsid w:val="00760FD6"/>
    <w:rsid w:val="007A300B"/>
    <w:rsid w:val="007D4E09"/>
    <w:rsid w:val="00806F32"/>
    <w:rsid w:val="00852793"/>
    <w:rsid w:val="008823AC"/>
    <w:rsid w:val="00882904"/>
    <w:rsid w:val="00895757"/>
    <w:rsid w:val="008B3ACB"/>
    <w:rsid w:val="008C15F5"/>
    <w:rsid w:val="008D6FC6"/>
    <w:rsid w:val="008E45A6"/>
    <w:rsid w:val="009132A6"/>
    <w:rsid w:val="00913882"/>
    <w:rsid w:val="00947AD6"/>
    <w:rsid w:val="00950DAA"/>
    <w:rsid w:val="0095112E"/>
    <w:rsid w:val="0098228F"/>
    <w:rsid w:val="009B288B"/>
    <w:rsid w:val="009B32CF"/>
    <w:rsid w:val="00A468CF"/>
    <w:rsid w:val="00A774C1"/>
    <w:rsid w:val="00AB5248"/>
    <w:rsid w:val="00AC69AE"/>
    <w:rsid w:val="00AD62A9"/>
    <w:rsid w:val="00AF34D1"/>
    <w:rsid w:val="00B301E0"/>
    <w:rsid w:val="00B32C89"/>
    <w:rsid w:val="00B41E87"/>
    <w:rsid w:val="00B75F0E"/>
    <w:rsid w:val="00B8503A"/>
    <w:rsid w:val="00BB6B0D"/>
    <w:rsid w:val="00BC2B99"/>
    <w:rsid w:val="00BC788B"/>
    <w:rsid w:val="00BD7282"/>
    <w:rsid w:val="00BF5E68"/>
    <w:rsid w:val="00BF6EDB"/>
    <w:rsid w:val="00C04127"/>
    <w:rsid w:val="00C16099"/>
    <w:rsid w:val="00C17500"/>
    <w:rsid w:val="00C245A0"/>
    <w:rsid w:val="00C344A1"/>
    <w:rsid w:val="00C53B7B"/>
    <w:rsid w:val="00CA0A75"/>
    <w:rsid w:val="00CA40F4"/>
    <w:rsid w:val="00CA6A66"/>
    <w:rsid w:val="00CE421F"/>
    <w:rsid w:val="00DA5F08"/>
    <w:rsid w:val="00DB008E"/>
    <w:rsid w:val="00DB244C"/>
    <w:rsid w:val="00DC2AEF"/>
    <w:rsid w:val="00DD35A2"/>
    <w:rsid w:val="00DE316F"/>
    <w:rsid w:val="00DF653C"/>
    <w:rsid w:val="00E05038"/>
    <w:rsid w:val="00E21021"/>
    <w:rsid w:val="00E217CC"/>
    <w:rsid w:val="00E47EF4"/>
    <w:rsid w:val="00EF782D"/>
    <w:rsid w:val="00F13236"/>
    <w:rsid w:val="00F569DD"/>
    <w:rsid w:val="00F70A07"/>
    <w:rsid w:val="00FE755E"/>
    <w:rsid w:val="00FF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23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13236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F13236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F132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A0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A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82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823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82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23AC"/>
    <w:rPr>
      <w:rFonts w:cs="Times New Roman"/>
    </w:rPr>
  </w:style>
  <w:style w:type="character" w:styleId="Hyperlink">
    <w:name w:val="Hyperlink"/>
    <w:basedOn w:val="DefaultParagraphFont"/>
    <w:uiPriority w:val="99"/>
    <w:rsid w:val="006B7A5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ic.if.ua/objects/c17/151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eas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mu.gov.ua/%20control/publish/article?art_id=2459750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4</Pages>
  <Words>2736</Words>
  <Characters>15598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911</dc:title>
  <dc:subject/>
  <dc:creator>Jana</dc:creator>
  <cp:keywords/>
  <dc:description/>
  <cp:lastModifiedBy>123</cp:lastModifiedBy>
  <cp:revision>20</cp:revision>
  <dcterms:created xsi:type="dcterms:W3CDTF">2015-09-30T07:58:00Z</dcterms:created>
  <dcterms:modified xsi:type="dcterms:W3CDTF">2015-09-30T09:34:00Z</dcterms:modified>
</cp:coreProperties>
</file>