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80" w:rsidRPr="00EC2480" w:rsidRDefault="00EC2480" w:rsidP="00EC2480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EC2480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EC2480">
        <w:rPr>
          <w:rFonts w:ascii="Times New Roman" w:hAnsi="Times New Roman" w:cs="Times New Roman"/>
          <w:b/>
          <w:sz w:val="28"/>
          <w:lang w:val="ru-RU"/>
        </w:rPr>
        <w:t xml:space="preserve"> 9</w:t>
      </w:r>
    </w:p>
    <w:p w:rsidR="0020539A" w:rsidRDefault="00405153" w:rsidP="00EC2480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Розділ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3. </w:t>
      </w:r>
      <w:r w:rsidR="00EC2480" w:rsidRPr="00EC2480">
        <w:rPr>
          <w:rFonts w:ascii="Times New Roman" w:hAnsi="Times New Roman" w:cs="Times New Roman"/>
          <w:b/>
          <w:sz w:val="28"/>
          <w:lang w:val="ru-RU"/>
        </w:rPr>
        <w:t xml:space="preserve">Характеристика поля </w:t>
      </w:r>
      <w:proofErr w:type="spellStart"/>
      <w:r w:rsidR="00EC2480" w:rsidRPr="00EC2480">
        <w:rPr>
          <w:rFonts w:ascii="Times New Roman" w:hAnsi="Times New Roman" w:cs="Times New Roman"/>
          <w:b/>
          <w:sz w:val="28"/>
          <w:lang w:val="ru-RU"/>
        </w:rPr>
        <w:t>випромінювання</w:t>
      </w:r>
      <w:proofErr w:type="spellEnd"/>
      <w:r w:rsidR="00EC2480" w:rsidRPr="00EC2480">
        <w:rPr>
          <w:rFonts w:ascii="Times New Roman" w:hAnsi="Times New Roman" w:cs="Times New Roman"/>
          <w:b/>
          <w:sz w:val="28"/>
          <w:lang w:val="ru-RU"/>
        </w:rPr>
        <w:t xml:space="preserve"> в </w:t>
      </w:r>
      <w:proofErr w:type="spellStart"/>
      <w:r w:rsidR="00EC2480" w:rsidRPr="00EC2480">
        <w:rPr>
          <w:rFonts w:ascii="Times New Roman" w:hAnsi="Times New Roman" w:cs="Times New Roman"/>
          <w:b/>
          <w:sz w:val="28"/>
          <w:lang w:val="ru-RU"/>
        </w:rPr>
        <w:t>просторі</w:t>
      </w:r>
      <w:proofErr w:type="spellEnd"/>
      <w:r w:rsidR="00EC2480" w:rsidRPr="00EC2480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EC2480" w:rsidRPr="00EC2480">
        <w:rPr>
          <w:rFonts w:ascii="Times New Roman" w:hAnsi="Times New Roman" w:cs="Times New Roman"/>
          <w:b/>
          <w:sz w:val="28"/>
          <w:lang w:val="ru-RU"/>
        </w:rPr>
        <w:t>предметів</w:t>
      </w:r>
      <w:proofErr w:type="spellEnd"/>
    </w:p>
    <w:p w:rsidR="00405153" w:rsidRDefault="00405153" w:rsidP="00EC2480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Характеристики і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параметри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когерентного поля</w:t>
      </w:r>
    </w:p>
    <w:p w:rsidR="00405153" w:rsidRPr="00405153" w:rsidRDefault="00405153" w:rsidP="00405153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</w:p>
    <w:p w:rsidR="00EC1CCD" w:rsidRPr="00EC1CCD" w:rsidRDefault="00405153" w:rsidP="00EC1CCD">
      <w:pPr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  <w:r w:rsidR="00EC1CCD" w:rsidRPr="00EC1CCD">
        <w:rPr>
          <w:rFonts w:ascii="Times New Roman" w:hAnsi="Times New Roman" w:cs="Times New Roman"/>
          <w:sz w:val="28"/>
          <w:lang w:val="uk-UA"/>
        </w:rPr>
        <w:t xml:space="preserve">Реальні джерела випромінювання генерують електромагнітні хвилі в обмеженому інтервалі </w:t>
      </w:r>
      <m:oMath>
        <m:r>
          <w:rPr>
            <w:rFonts w:ascii="Cambria Math" w:hAnsi="Cambria Math" w:cs="Times New Roman"/>
            <w:sz w:val="28"/>
            <w:lang w:val="uk-UA"/>
          </w:rPr>
          <m:t>∆ω=2π∆</m:t>
        </m:r>
        <m:r>
          <w:rPr>
            <w:rFonts w:ascii="Cambria Math" w:hAnsi="Cambria Math" w:cs="Times New Roman"/>
            <w:sz w:val="28"/>
            <w:lang w:val="el-GR"/>
          </w:rPr>
          <m:t>ν</m:t>
        </m:r>
        <m:r>
          <w:rPr>
            <w:rFonts w:ascii="Cambria Math" w:hAnsi="Cambria Math" w:cs="Times New Roman"/>
            <w:sz w:val="28"/>
            <w:lang w:val="uk-UA"/>
          </w:rPr>
          <m:t>=2πс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p>
            </m:sSup>
          </m:den>
        </m:f>
      </m:oMath>
      <w:r w:rsidR="00EC1CCD" w:rsidRPr="00EC1CCD">
        <w:rPr>
          <w:rFonts w:ascii="Times New Roman" w:hAnsi="Times New Roman" w:cs="Times New Roman"/>
          <w:sz w:val="28"/>
          <w:lang w:val="uk-UA"/>
        </w:rPr>
        <w:t>, що є не точковим, а протяжним.</w:t>
      </w:r>
    </w:p>
    <w:p w:rsidR="00EC1CCD" w:rsidRP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Коли діапазон частот </w:t>
      </w:r>
      <m:oMath>
        <m:r>
          <w:rPr>
            <w:rFonts w:ascii="Cambria Math" w:hAnsi="Cambria Math" w:cs="Times New Roman"/>
            <w:sz w:val="28"/>
            <w:lang w:val="uk-UA"/>
          </w:rPr>
          <m:t>∆ω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достатньо великий, то інтереференційну картину від двох джерел спостерігати неможливо, оскільки вони нестабільні в просторі й часі.</w:t>
      </w:r>
    </w:p>
    <w:p w:rsidR="00EC1CCD" w:rsidRP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Проте реєстрація неможлива, якщо час реєстрації </w:t>
      </w:r>
      <m:oMath>
        <m:r>
          <w:rPr>
            <w:rFonts w:ascii="Cambria Math" w:hAnsi="Cambria Math" w:cs="Times New Roman"/>
            <w:sz w:val="28"/>
            <w:lang w:val="uk-UA"/>
          </w:rPr>
          <m:t>τ≪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від часу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  <w:lang w:val="el-GR"/>
          </w:rPr>
          <m:t>ν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– різниця частот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=∆</m:t>
        </m:r>
        <m:r>
          <w:rPr>
            <w:rFonts w:ascii="Cambria Math" w:hAnsi="Cambria Math" w:cs="Times New Roman"/>
            <w:sz w:val="28"/>
            <w:lang w:val="el-GR"/>
          </w:rPr>
          <m:t>ν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двох джерел.</w:t>
      </w:r>
    </w:p>
    <w:p w:rsidR="00EC1CCD" w:rsidRP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Якщо реальний діапазон частот малий </w:t>
      </w:r>
      <m:oMath>
        <m:r>
          <w:rPr>
            <w:rFonts w:ascii="Cambria Math" w:hAnsi="Cambria Math" w:cs="Times New Roman"/>
            <w:sz w:val="28"/>
            <w:lang w:val="uk-UA"/>
          </w:rPr>
          <m:t>∆ω=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то сумарну напруженість поля від окремого джерела можна подати таким виразом:</w:t>
      </w:r>
    </w:p>
    <w:p w:rsidR="00EC1CCD" w:rsidRPr="00EC1CCD" w:rsidRDefault="0022679D" w:rsidP="00EC1CCD">
      <w:pPr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∆ω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den>
              </m:f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∆ω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ωt+φ(ω)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dω=E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t+ψ(t)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=Re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exp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t+ψ(t)</m:t>
                      </m:r>
                    </m:e>
                  </m:d>
                </m:e>
              </m:d>
            </m:e>
          </m:d>
        </m:oMath>
      </m:oMathPara>
    </w:p>
    <w:p w:rsidR="00EC1CCD" w:rsidRP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- середня частота, що відповідає максимальному значенню спектральної амплітуди, </w:t>
      </w:r>
      <m:oMath>
        <m:r>
          <w:rPr>
            <w:rFonts w:ascii="Cambria Math" w:hAnsi="Cambria Math" w:cs="Times New Roman"/>
            <w:sz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  <m:r>
          <w:rPr>
            <w:rFonts w:ascii="Cambria Math" w:hAnsi="Cambria Math" w:cs="Times New Roman"/>
            <w:sz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EC1CCD">
        <w:rPr>
          <w:rFonts w:ascii="Times New Roman" w:hAnsi="Times New Roman" w:cs="Times New Roman"/>
          <w:sz w:val="28"/>
          <w:lang w:val="uk-UA"/>
        </w:rPr>
        <w:t>,</w:t>
      </w:r>
      <w:r w:rsidRPr="00EC1CCD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– амплітуди та фази ∑ хвильового процесу.</w:t>
      </w:r>
    </w:p>
    <w:p w:rsidR="00EC1CCD" w:rsidRP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Швидкість зміни залежить від </w:t>
      </w:r>
      <w:proofErr w:type="spellStart"/>
      <w:r w:rsidRPr="00EC1CCD">
        <w:rPr>
          <w:rFonts w:ascii="Times New Roman" w:hAnsi="Times New Roman" w:cs="Times New Roman"/>
          <w:sz w:val="28"/>
          <w:lang w:val="uk-UA"/>
        </w:rPr>
        <w:t>напівширини</w:t>
      </w:r>
      <w:proofErr w:type="spellEnd"/>
      <w:r w:rsidRPr="00EC1CCD">
        <w:rPr>
          <w:rFonts w:ascii="Times New Roman" w:hAnsi="Times New Roman" w:cs="Times New Roman"/>
          <w:sz w:val="28"/>
          <w:lang w:val="uk-UA"/>
        </w:rPr>
        <w:t xml:space="preserve"> та форми спектра.</w:t>
      </w:r>
    </w:p>
    <w:p w:rsidR="00EC1CCD" w:rsidRDefault="00EC1CCD" w:rsidP="00EC1CCD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EC1CCD">
        <w:rPr>
          <w:rFonts w:ascii="Times New Roman" w:hAnsi="Times New Roman" w:cs="Times New Roman"/>
          <w:sz w:val="28"/>
          <w:lang w:val="uk-UA"/>
        </w:rPr>
        <w:t xml:space="preserve">Комплексна амплітуда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к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)=</m:t>
        </m:r>
        <m:r>
          <w:rPr>
            <w:rFonts w:ascii="Cambria Math" w:hAnsi="Cambria Math" w:cs="Times New Roman"/>
            <w:sz w:val="28"/>
          </w:rPr>
          <m:t>E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iψ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)</m:t>
                </m:r>
              </m:e>
            </m:d>
          </m:e>
        </m:func>
      </m:oMath>
      <w:r w:rsidRPr="00EC1CCD">
        <w:rPr>
          <w:rFonts w:ascii="Times New Roman" w:hAnsi="Times New Roman" w:cs="Times New Roman"/>
          <w:sz w:val="28"/>
          <w:lang w:val="uk-UA"/>
        </w:rPr>
        <w:t xml:space="preserve"> сумарного хвильового процесу є випадковою функцією через випадковість самого процесу випромінювання від статичної сукупності елементарних випромінювачів, що складають оптичне джерело.</w:t>
      </w:r>
    </w:p>
    <w:p w:rsidR="00A5086C" w:rsidRPr="00A5086C" w:rsidRDefault="00A5086C" w:rsidP="00A5086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5086C">
        <w:rPr>
          <w:rFonts w:ascii="Times New Roman" w:hAnsi="Times New Roman" w:cs="Times New Roman"/>
          <w:sz w:val="28"/>
          <w:lang w:val="uk-UA"/>
        </w:rPr>
        <w:t xml:space="preserve">За час </w:t>
      </w:r>
      <m:oMath>
        <m:r>
          <w:rPr>
            <w:rFonts w:ascii="Cambria Math" w:hAnsi="Cambria Math" w:cs="Times New Roman"/>
            <w:sz w:val="28"/>
            <w:lang w:val="uk-UA"/>
          </w:rPr>
          <m:t>τ&lt;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∆ω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;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∆ω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A5086C">
        <w:rPr>
          <w:rFonts w:ascii="Times New Roman" w:hAnsi="Times New Roman" w:cs="Times New Roman"/>
          <w:sz w:val="28"/>
          <w:lang w:val="uk-UA"/>
        </w:rPr>
        <w:t>напівширина</w:t>
      </w:r>
      <w:proofErr w:type="spellEnd"/>
      <w:r w:rsidRPr="00A5086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A5086C">
        <w:rPr>
          <w:rFonts w:ascii="Times New Roman" w:hAnsi="Times New Roman" w:cs="Times New Roman"/>
          <w:sz w:val="28"/>
          <w:lang w:val="uk-UA"/>
        </w:rPr>
        <w:t>квазімонохроматичного</w:t>
      </w:r>
      <w:proofErr w:type="spellEnd"/>
      <w:r w:rsidRPr="00A5086C">
        <w:rPr>
          <w:rFonts w:ascii="Times New Roman" w:hAnsi="Times New Roman" w:cs="Times New Roman"/>
          <w:sz w:val="28"/>
          <w:lang w:val="uk-UA"/>
        </w:rPr>
        <w:t xml:space="preserve"> джерела (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∆ω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uk-UA"/>
          </w:rPr>
          <m:t>≪1,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uk-UA"/>
        </w:rPr>
        <w:t xml:space="preserve">- середня частота), зміни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к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– незначні. Проте за час </w:t>
      </w:r>
      <m:oMath>
        <m:r>
          <w:rPr>
            <w:rFonts w:ascii="Cambria Math" w:hAnsi="Cambria Math" w:cs="Times New Roman"/>
            <w:sz w:val="28"/>
            <w:lang w:val="uk-UA"/>
          </w:rPr>
          <m:t>τ≫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∆ω</m:t>
            </m:r>
          </m:den>
        </m:f>
      </m:oMath>
      <w:r w:rsidRPr="00A5086C">
        <w:rPr>
          <w:rFonts w:ascii="Times New Roman" w:hAnsi="Times New Roman" w:cs="Times New Roman"/>
          <w:sz w:val="28"/>
          <w:lang w:val="uk-UA"/>
        </w:rPr>
        <w:t>, спостерігається значна кількість змін.</w:t>
      </w:r>
    </w:p>
    <w:p w:rsidR="00A5086C" w:rsidRPr="00A5086C" w:rsidRDefault="00A5086C" w:rsidP="00A5086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5086C">
        <w:rPr>
          <w:rFonts w:ascii="Times New Roman" w:hAnsi="Times New Roman" w:cs="Times New Roman"/>
          <w:sz w:val="28"/>
          <w:lang w:val="uk-UA"/>
        </w:rPr>
        <w:t xml:space="preserve">Коли ширина спектра мала, стає можливим спостереження </w:t>
      </w:r>
      <w:proofErr w:type="spellStart"/>
      <w:r w:rsidRPr="00A5086C">
        <w:rPr>
          <w:rFonts w:ascii="Times New Roman" w:hAnsi="Times New Roman" w:cs="Times New Roman"/>
          <w:sz w:val="28"/>
          <w:lang w:val="uk-UA"/>
        </w:rPr>
        <w:t>інтерфераційної</w:t>
      </w:r>
      <w:proofErr w:type="spellEnd"/>
      <w:r w:rsidRPr="00A5086C">
        <w:rPr>
          <w:rFonts w:ascii="Times New Roman" w:hAnsi="Times New Roman" w:cs="Times New Roman"/>
          <w:sz w:val="28"/>
          <w:lang w:val="uk-UA"/>
        </w:rPr>
        <w:t xml:space="preserve"> картини для часових затримок (різниця ходу/швидкість світла) менших величини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∆ω</m:t>
            </m:r>
          </m:den>
        </m:f>
      </m:oMath>
      <w:r w:rsidRPr="00A5086C">
        <w:rPr>
          <w:rFonts w:ascii="Times New Roman" w:hAnsi="Times New Roman" w:cs="Times New Roman"/>
          <w:sz w:val="28"/>
          <w:lang w:val="uk-UA"/>
        </w:rPr>
        <w:t xml:space="preserve">, оскільки за цей час амплітуда </w:t>
      </w:r>
      <m:oMath>
        <m:r>
          <w:rPr>
            <w:rFonts w:ascii="Cambria Math" w:hAnsi="Cambria Math" w:cs="Times New Roman"/>
            <w:sz w:val="28"/>
          </w:rPr>
          <m:t>E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5086C">
        <w:rPr>
          <w:rFonts w:ascii="Times New Roman" w:hAnsi="Times New Roman" w:cs="Times New Roman"/>
          <w:sz w:val="28"/>
          <w:lang w:val="ru-RU"/>
        </w:rPr>
        <w:t xml:space="preserve"> </w:t>
      </w:r>
      <w:r w:rsidRPr="00A5086C">
        <w:rPr>
          <w:rFonts w:ascii="Times New Roman" w:hAnsi="Times New Roman" w:cs="Times New Roman"/>
          <w:sz w:val="28"/>
          <w:lang w:val="uk-UA"/>
        </w:rPr>
        <w:t xml:space="preserve">та фаза </w:t>
      </w:r>
      <m:oMath>
        <m:r>
          <w:rPr>
            <w:rFonts w:ascii="Cambria Math" w:hAnsi="Cambria Math" w:cs="Times New Roman"/>
            <w:sz w:val="28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змінюються неістотно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E</m:t>
        </m:r>
        <m:r>
          <w:rPr>
            <w:rFonts w:ascii="Cambria Math" w:hAnsi="Cambria Math" w:cs="Times New Roman"/>
            <w:sz w:val="28"/>
            <w:lang w:val="ru-RU"/>
          </w:rPr>
          <m:t>≪</m:t>
        </m:r>
        <m:r>
          <w:rPr>
            <w:rFonts w:ascii="Cambria Math" w:hAnsi="Cambria Math" w:cs="Times New Roman"/>
            <w:sz w:val="28"/>
          </w:rPr>
          <m:t>E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ψ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≪</m:t>
        </m:r>
        <m:r>
          <w:rPr>
            <w:rFonts w:ascii="Cambria Math" w:hAnsi="Cambria Math" w:cs="Times New Roman"/>
            <w:sz w:val="28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У цьому випадку випромінювання поводить себе подібно до монохроматичного із середньою частотою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uk-UA"/>
        </w:rPr>
        <w:t>.</w:t>
      </w:r>
    </w:p>
    <w:p w:rsidR="00A5086C" w:rsidRPr="00A5086C" w:rsidRDefault="00A5086C" w:rsidP="00A5086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5086C">
        <w:rPr>
          <w:rFonts w:ascii="Times New Roman" w:hAnsi="Times New Roman" w:cs="Times New Roman"/>
          <w:sz w:val="28"/>
          <w:lang w:val="uk-UA"/>
        </w:rPr>
        <w:lastRenderedPageBreak/>
        <w:t xml:space="preserve">Якщо в деяку область проходять дві однаково орієнтованих поляризованих хвильових процеси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з однаковою частотою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(ця умова принципова, то її треба виконувати завжди через ділення пучка від одного джерела на два за допомогою отворів чи </w:t>
      </w:r>
      <w:r w:rsidRPr="00A5086C">
        <w:rPr>
          <w:rFonts w:ascii="Times New Roman" w:hAnsi="Times New Roman" w:cs="Times New Roman"/>
          <w:sz w:val="28"/>
        </w:rPr>
        <w:t>n</w:t>
      </w:r>
      <w:r w:rsidRPr="00A5086C">
        <w:rPr>
          <w:rFonts w:ascii="Times New Roman" w:hAnsi="Times New Roman" w:cs="Times New Roman"/>
          <w:sz w:val="28"/>
          <w:lang w:val="ru-RU"/>
        </w:rPr>
        <w:t>-</w:t>
      </w:r>
      <w:r w:rsidRPr="00A5086C">
        <w:rPr>
          <w:rFonts w:ascii="Times New Roman" w:hAnsi="Times New Roman" w:cs="Times New Roman"/>
          <w:sz w:val="28"/>
          <w:lang w:val="uk-UA"/>
        </w:rPr>
        <w:t xml:space="preserve"> прозорих джерел), то в цій області може спостерігатися інтерференційна картина.</w:t>
      </w:r>
    </w:p>
    <w:p w:rsidR="00A5086C" w:rsidRPr="00A5086C" w:rsidRDefault="00A5086C" w:rsidP="00A5086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5086C">
        <w:rPr>
          <w:rFonts w:ascii="Times New Roman" w:hAnsi="Times New Roman" w:cs="Times New Roman"/>
          <w:sz w:val="28"/>
          <w:lang w:val="uk-UA"/>
        </w:rPr>
        <w:t xml:space="preserve">Нехай протяжне джерело А освітлюють 3 однакових отвори на екрані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ru-RU"/>
        </w:rPr>
        <w:t xml:space="preserve"> </w:t>
      </w:r>
      <w:r w:rsidRPr="00A5086C">
        <w:rPr>
          <w:rFonts w:ascii="Times New Roman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A5086C">
        <w:rPr>
          <w:rFonts w:ascii="Times New Roman" w:hAnsi="Times New Roman" w:cs="Times New Roman"/>
          <w:sz w:val="28"/>
          <w:lang w:val="uk-UA"/>
        </w:rPr>
        <w:t xml:space="preserve"> які є незалежними джерелами через дифракцію.</w:t>
      </w:r>
    </w:p>
    <w:p w:rsidR="00A5086C" w:rsidRPr="00A5086C" w:rsidRDefault="00A5086C" w:rsidP="00A5086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5086C">
        <w:rPr>
          <w:rFonts w:ascii="Times New Roman" w:hAnsi="Times New Roman" w:cs="Times New Roman"/>
          <w:sz w:val="28"/>
          <w:lang w:val="uk-UA"/>
        </w:rPr>
        <w:t xml:space="preserve">Розмістимо на певній відстані від отворів другий екран і будемо спостерігати на ньому інтерференційну картину. Міра її наявності – це </w:t>
      </w:r>
      <w:proofErr w:type="spellStart"/>
      <w:r w:rsidRPr="00A5086C">
        <w:rPr>
          <w:rFonts w:ascii="Times New Roman" w:hAnsi="Times New Roman" w:cs="Times New Roman"/>
          <w:sz w:val="28"/>
          <w:lang w:val="uk-UA"/>
        </w:rPr>
        <w:t>скорельованість</w:t>
      </w:r>
      <w:proofErr w:type="spellEnd"/>
      <w:r w:rsidRPr="00A5086C">
        <w:rPr>
          <w:rFonts w:ascii="Times New Roman" w:hAnsi="Times New Roman" w:cs="Times New Roman"/>
          <w:sz w:val="28"/>
          <w:lang w:val="uk-UA"/>
        </w:rPr>
        <w:t xml:space="preserve"> у точках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ru-RU"/>
        </w:rPr>
        <w:t xml:space="preserve"> </w:t>
      </w:r>
      <w:r w:rsidRPr="00A5086C">
        <w:rPr>
          <w:rFonts w:ascii="Times New Roman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</m:oMath>
      <w:r w:rsidRPr="00A5086C">
        <w:rPr>
          <w:rFonts w:ascii="Times New Roman" w:hAnsi="Times New Roman" w:cs="Times New Roman"/>
          <w:sz w:val="28"/>
          <w:lang w:val="uk-UA"/>
        </w:rPr>
        <w:t>.</w:t>
      </w:r>
    </w:p>
    <w:p w:rsidR="00A5086C" w:rsidRDefault="005960E8" w:rsidP="005960E8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5960E8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441281" cy="2410565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859" cy="241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0E8" w:rsidRDefault="005960E8" w:rsidP="005960E8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24.</w:t>
      </w:r>
    </w:p>
    <w:p w:rsidR="005960E8" w:rsidRPr="005960E8" w:rsidRDefault="005960E8" w:rsidP="005960E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5960E8">
        <w:rPr>
          <w:rFonts w:ascii="Times New Roman" w:hAnsi="Times New Roman" w:cs="Times New Roman"/>
          <w:sz w:val="28"/>
          <w:lang w:val="uk-UA"/>
        </w:rPr>
        <w:t>Позначимо сумарні комплексні напруженості в т.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5960E8">
        <w:rPr>
          <w:rFonts w:ascii="Times New Roman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</m:oMath>
      <w:r w:rsidRPr="005960E8">
        <w:rPr>
          <w:rFonts w:ascii="Times New Roman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hAnsi="Times New Roman" w:cs="Times New Roman"/>
          <w:sz w:val="28"/>
          <w:lang w:val="uk-UA"/>
        </w:rPr>
        <w:t>через</w:t>
      </w:r>
      <w:r w:rsidRPr="005960E8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5960E8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5960E8">
        <w:rPr>
          <w:rFonts w:ascii="Times New Roman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hAnsi="Times New Roman" w:cs="Times New Roman"/>
          <w:sz w:val="28"/>
          <w:lang w:val="uk-UA"/>
        </w:rPr>
        <w:t>відповідно.</w:t>
      </w:r>
    </w:p>
    <w:p w:rsidR="005960E8" w:rsidRPr="005960E8" w:rsidRDefault="005960E8" w:rsidP="005960E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5960E8">
        <w:rPr>
          <w:rFonts w:ascii="Times New Roman" w:hAnsi="Times New Roman" w:cs="Times New Roman"/>
          <w:sz w:val="28"/>
          <w:lang w:val="uk-UA"/>
        </w:rPr>
        <w:t xml:space="preserve">Тоді в </w:t>
      </w:r>
      <w:proofErr w:type="spellStart"/>
      <w:r w:rsidRPr="005960E8">
        <w:rPr>
          <w:rFonts w:ascii="Times New Roman" w:hAnsi="Times New Roman" w:cs="Times New Roman"/>
          <w:sz w:val="28"/>
          <w:lang w:val="uk-UA"/>
        </w:rPr>
        <w:t>т.С</w:t>
      </w:r>
      <w:proofErr w:type="spellEnd"/>
      <w:r w:rsidRPr="005960E8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5960E8" w:rsidRPr="005960E8" w:rsidRDefault="0022679D" w:rsidP="005960E8">
      <w:pPr>
        <w:jc w:val="center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∑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="005960E8" w:rsidRPr="005960E8">
        <w:rPr>
          <w:rFonts w:ascii="Times New Roman" w:hAnsi="Times New Roman" w:cs="Times New Roman"/>
          <w:sz w:val="28"/>
          <w:lang w:val="ru-RU"/>
        </w:rPr>
        <w:t>,</w:t>
      </w:r>
    </w:p>
    <w:p w:rsidR="005960E8" w:rsidRPr="005960E8" w:rsidRDefault="005960E8" w:rsidP="005960E8">
      <w:pPr>
        <w:rPr>
          <w:rFonts w:ascii="Times New Roman" w:hAnsi="Times New Roman" w:cs="Times New Roman"/>
          <w:sz w:val="28"/>
          <w:lang w:val="ru-RU"/>
        </w:rPr>
      </w:pPr>
      <w:r w:rsidRPr="005960E8">
        <w:rPr>
          <w:rFonts w:ascii="Times New Roman" w:hAnsi="Times New Roman" w:cs="Times New Roman"/>
          <w:sz w:val="28"/>
          <w:lang w:val="ru-RU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Pr="005960E8">
        <w:rPr>
          <w:rFonts w:ascii="Times New Roman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hAnsi="Times New Roman" w:cs="Times New Roman"/>
          <w:sz w:val="28"/>
          <w:lang w:val="uk-UA"/>
        </w:rPr>
        <w:t>комплексні величини, що визначають дифракцію випромінювання в отворах.</w:t>
      </w:r>
    </w:p>
    <w:p w:rsidR="005960E8" w:rsidRDefault="005960E8" w:rsidP="005960E8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1024890</wp:posOffset>
                </wp:positionV>
                <wp:extent cx="457200" cy="3429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960E8" w:rsidRPr="005960E8" w:rsidRDefault="005960E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in;margin-top:80.7pt;width:3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" fillcolor="white [3201]" stroked="f" strokeweight=".5pt">
                <v:textbox>
                  <w:txbxContent>
                    <w:p w:rsidR="005960E8" w:rsidRPr="005960E8" w:rsidRDefault="005960E8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(*)</w:t>
                      </w:r>
                    </w:p>
                  </w:txbxContent>
                </v:textbox>
              </v:shape>
            </w:pict>
          </mc:Fallback>
        </mc:AlternateContent>
      </w:r>
      <w:r w:rsidRPr="005960E8">
        <w:rPr>
          <w:rFonts w:ascii="Times New Roman" w:hAnsi="Times New Roman" w:cs="Times New Roman"/>
          <w:sz w:val="28"/>
          <w:lang w:val="uk-UA"/>
        </w:rPr>
        <w:t xml:space="preserve">Середня інтенсивність в </w:t>
      </w:r>
      <w:proofErr w:type="spellStart"/>
      <w:r w:rsidRPr="005960E8">
        <w:rPr>
          <w:rFonts w:ascii="Times New Roman" w:hAnsi="Times New Roman" w:cs="Times New Roman"/>
          <w:sz w:val="28"/>
          <w:lang w:val="uk-UA"/>
        </w:rPr>
        <w:t>т.С</w:t>
      </w:r>
      <w:proofErr w:type="spellEnd"/>
      <w:r w:rsidRPr="005960E8">
        <w:rPr>
          <w:rFonts w:ascii="Times New Roman" w:hAnsi="Times New Roman" w:cs="Times New Roman"/>
          <w:sz w:val="28"/>
          <w:lang w:val="uk-UA"/>
        </w:rPr>
        <w:t xml:space="preserve"> визначається:</w:t>
      </w:r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T→∞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2T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-T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∑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 (t)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 (t)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∑</m:t>
                      </m:r>
                    </m:sub>
                  </m:sSub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(t)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(t-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)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</w:rPr>
                    <m:t>(t-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)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1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begChr m:val="⟨"/>
              <m:endChr m:val="⟩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begChr m:val="⟨"/>
              <m:endChr m:val="⟩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+2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bSup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Re</m:t>
          </m:r>
          <m:d>
            <m:dPr>
              <m:begChr m:val="⟨"/>
              <m:endChr m:val="⟩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Позначимо </w:t>
      </w:r>
    </w:p>
    <w:p w:rsidR="005960E8" w:rsidRPr="005960E8" w:rsidRDefault="0022679D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,</m:t>
          </m:r>
        </m:oMath>
      </m:oMathPara>
    </w:p>
    <w:p w:rsidR="005960E8" w:rsidRPr="005960E8" w:rsidRDefault="0022679D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</m:sSub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2</m:t>
                  </m:r>
                </m:sub>
              </m:sSub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,</m:t>
          </m:r>
        </m:oMath>
      </m:oMathPara>
    </w:p>
    <w:p w:rsidR="005960E8" w:rsidRDefault="0022679D" w:rsidP="005960E8">
      <w:pPr>
        <w:ind w:firstLine="720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1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1</m:t>
                    </m:r>
                  </m:sub>
                </m:sSub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1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   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</w:rPr>
        <w:t>=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2</m:t>
                    </m:r>
                  </m:sub>
                </m:sSub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p>
        </m:sSup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</w:rPr>
          <m:t>,</m:t>
        </m:r>
      </m:oMath>
    </w:p>
    <w:p w:rsidR="005960E8" w:rsidRPr="005960E8" w:rsidRDefault="0022679D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ru-RU"/>
        </w:rPr>
        <w:t xml:space="preserve"> - </w:t>
      </w:r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інтенсивності в точках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на отворах,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2</m:t>
                </m:r>
              </m:sub>
            </m:sSub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- інтенсивності в точці С при освітленні окремо отворами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="005960E8" w:rsidRPr="005960E8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Припускаючи, що процес стаціонарний, змістимо час в усередненні </w:t>
      </w:r>
      <m:oMath>
        <m:d>
          <m:dPr>
            <m:begChr m:val="⟨"/>
            <m:endChr m:val="⟩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τ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e>
            </m:d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b>
                </m:sSub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*</m:t>
                </m:r>
              </m:sup>
            </m:sSub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τ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b>
                </m:sSub>
              </m:e>
            </m:d>
          </m:e>
        </m:d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на величину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і введемо позначення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 τ=</m:t>
            </m:r>
            <m:r>
              <w:rPr>
                <w:rFonts w:ascii="Cambria Math" w:eastAsiaTheme="minorEastAsia" w:hAnsi="Cambria Math" w:cs="Times New Roman"/>
                <w:sz w:val="28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>Тоді маємо:</w:t>
      </w:r>
    </w:p>
    <w:p w:rsidR="005960E8" w:rsidRPr="005960E8" w:rsidRDefault="0022679D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Г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τ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d>
            <m:dPr>
              <m:begChr m:val="⟨"/>
              <m:endChr m:val="⟩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∑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*</m:t>
                  </m:r>
                </m:sup>
              </m:sSubSup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</m:t>
                  </m:r>
                </m:e>
              </m:d>
            </m:e>
          </m:d>
        </m:oMath>
      </m:oMathPara>
    </w:p>
    <w:p w:rsid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>носить назву функції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взаємної когерентності. </w:t>
      </w:r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В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становлює кореляцію полів у точках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</m:oMath>
      <w:r w:rsidRPr="005960E8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Експериментально така кореляція визначається на основі аналізу інтенсивності картини і точці С. Здійснимо нормування комплексної функції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>:</w:t>
      </w:r>
    </w:p>
    <w:p w:rsidR="005960E8" w:rsidRPr="005960E8" w:rsidRDefault="0022679D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γ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τ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uk-UA"/>
                            </w:rPr>
                            <m:t>2</m:t>
                          </m:r>
                        </m:sub>
                      </m:sSub>
                    </m:sub>
                  </m:sSub>
                </m:e>
              </m:rad>
            </m:den>
          </m:f>
        </m:oMath>
      </m:oMathPara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 w:rsidR="00262011">
        <w:rPr>
          <w:rFonts w:ascii="Times New Roman" w:eastAsiaTheme="minorEastAsia" w:hAnsi="Times New Roman" w:cs="Times New Roman"/>
          <w:sz w:val="28"/>
          <w:lang w:val="uk-UA"/>
        </w:rPr>
        <w:t>- нормована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функці</w:t>
      </w:r>
      <w:r w:rsidR="00262011">
        <w:rPr>
          <w:rFonts w:ascii="Times New Roman" w:eastAsiaTheme="minorEastAsia" w:hAnsi="Times New Roman" w:cs="Times New Roman"/>
          <w:sz w:val="28"/>
          <w:lang w:val="uk-UA"/>
        </w:rPr>
        <w:t>я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 взаємної когерентності (ступенем когерентності) полів, що існують в точках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</m:oMath>
      <w:r w:rsidRPr="005960E8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</m:oMath>
      <w:r w:rsidRPr="005960E8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5960E8" w:rsidRPr="005960E8" w:rsidRDefault="005960E8" w:rsidP="005960E8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5960E8">
        <w:rPr>
          <w:rFonts w:ascii="Times New Roman" w:eastAsiaTheme="minorEastAsia" w:hAnsi="Times New Roman" w:cs="Times New Roman"/>
          <w:sz w:val="28"/>
          <w:lang w:val="uk-UA"/>
        </w:rPr>
        <w:t xml:space="preserve">Враховуючи, що </w:t>
      </w:r>
    </w:p>
    <w:p w:rsidR="00262011" w:rsidRPr="00262011" w:rsidRDefault="0022679D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Г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12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τ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uk-UA"/>
                            </w:rPr>
                            <m:t>2</m:t>
                          </m:r>
                        </m:sub>
                      </m:sSub>
                    </m:sub>
                  </m:sSub>
                </m:e>
              </m:rad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1С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2С</m:t>
                      </m:r>
                    </m:sub>
                  </m:sSub>
                </m:e>
              </m:ra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*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*</m:t>
                      </m:r>
                    </m:sup>
                  </m:sSubSup>
                </m:e>
              </m:d>
            </m:den>
          </m:f>
        </m:oMath>
      </m:oMathPara>
    </w:p>
    <w:p w:rsid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Враховуючи (*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>) можна записати:</w:t>
      </w:r>
    </w:p>
    <w:p w:rsidR="00262011" w:rsidRPr="00262011" w:rsidRDefault="0022679D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r>
            <w:rPr>
              <w:rFonts w:ascii="Cambria Math" w:eastAsiaTheme="minorEastAsia" w:hAnsi="Cambria Math" w:cs="Times New Roman"/>
              <w:sz w:val="28"/>
            </w:rPr>
            <m:t>2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1C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2C</m:t>
                  </m:r>
                </m:sub>
              </m:sSub>
            </m:e>
          </m:rad>
          <m:r>
            <w:rPr>
              <w:rFonts w:ascii="Cambria Math" w:eastAsiaTheme="minorEastAsia" w:hAnsi="Cambria Math" w:cs="Times New Roman"/>
              <w:sz w:val="28"/>
            </w:rPr>
            <m:t>Re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e>
          </m:d>
        </m:oMath>
      </m:oMathPara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у теорії когерентності показується, що 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Re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≈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cos</m:t>
          </m:r>
          <m:r>
            <w:rPr>
              <w:rFonts w:ascii="Cambria Math" w:eastAsiaTheme="minorEastAsia" w:hAnsi="Cambria Math" w:cs="Times New Roman"/>
              <w:sz w:val="28"/>
            </w:rPr>
            <m:t>⁡[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ω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τ+ψ(τ)]</m:t>
          </m:r>
        </m:oMath>
      </m:oMathPara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у залежності від параметрів випромінювання модуль нормованого ступеня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когеренстності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0≤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≤1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(Рис. 25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>)</w:t>
      </w:r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262011" w:rsidRDefault="00262011" w:rsidP="00262011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noProof/>
          <w:sz w:val="28"/>
        </w:rPr>
        <w:lastRenderedPageBreak/>
        <w:drawing>
          <wp:inline distT="0" distB="0" distL="0" distR="0">
            <wp:extent cx="4864873" cy="33800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952" cy="338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011" w:rsidRDefault="00262011" w:rsidP="00262011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>Рис. 25</w:t>
      </w:r>
      <w:r w:rsidR="007070F4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Зміна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величин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</m:oMath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т</w:t>
      </w:r>
      <w:r w:rsidR="007070F4">
        <w:rPr>
          <w:rFonts w:ascii="Times New Roman" w:eastAsiaTheme="minorEastAsia" w:hAnsi="Times New Roman" w:cs="Times New Roman"/>
          <w:sz w:val="28"/>
          <w:lang w:val="ru-RU"/>
        </w:rPr>
        <w:t>а</w:t>
      </w:r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Re{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}</m:t>
        </m:r>
      </m:oMath>
      <w:r w:rsidR="007070F4">
        <w:rPr>
          <w:rFonts w:ascii="Times New Roman" w:eastAsiaTheme="minorEastAsia" w:hAnsi="Times New Roman" w:cs="Times New Roman"/>
          <w:sz w:val="28"/>
          <w:lang w:val="ru-RU"/>
        </w:rPr>
        <w:t xml:space="preserve"> від часової затримки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τ</m:t>
        </m:r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Якщо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=0, то повна некогерентність, при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=1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- 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>повн</w:t>
      </w:r>
      <w:r>
        <w:rPr>
          <w:rFonts w:ascii="Times New Roman" w:eastAsiaTheme="minorEastAsia" w:hAnsi="Times New Roman" w:cs="Times New Roman"/>
          <w:sz w:val="28"/>
          <w:lang w:val="uk-UA"/>
        </w:rPr>
        <w:t>а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когерентні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сть, 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>зм</w:t>
      </w:r>
      <w:r>
        <w:rPr>
          <w:rFonts w:ascii="Times New Roman" w:eastAsiaTheme="minorEastAsia" w:hAnsi="Times New Roman" w:cs="Times New Roman"/>
          <w:sz w:val="28"/>
          <w:lang w:val="uk-UA"/>
        </w:rPr>
        <w:t>іною різниці ходу можна добитись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повного гасіння інтенсивності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sub>
        </m:sSub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, якщо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Випромінювання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когерентно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0,88≤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≤1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Окрім взаємної</w:t>
      </w:r>
      <w:r>
        <w:rPr>
          <w:rFonts w:ascii="Times New Roman" w:eastAsiaTheme="minorEastAsia" w:hAnsi="Times New Roman" w:cs="Times New Roman"/>
          <w:sz w:val="28"/>
          <w:lang w:val="uk-UA"/>
        </w:rPr>
        <w:t>,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є часова та просторова когерентності. </w:t>
      </w:r>
    </w:p>
    <w:p w:rsid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характеризує об’єм когерентності.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Часова когерентність</w:t>
      </w:r>
    </w:p>
    <w:p w:rsidR="00262011" w:rsidRDefault="00262011" w:rsidP="00262011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>
            <wp:extent cx="3836942" cy="2069271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893" cy="207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011" w:rsidRPr="007070F4" w:rsidRDefault="00262011" w:rsidP="00262011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>Рис. 26</w:t>
      </w:r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Уведення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часової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когерентності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з часовою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затримкою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τ</m:t>
        </m:r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Т.С. отримується від 1 джерела зі дзеркалом.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Така схема еквівалентна схемі інтерферометра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Майкельсона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з напівпрозорим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світлоподільником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У даному випадку інтенсивність у точці С описується виразом:</w:t>
      </w:r>
    </w:p>
    <w:p w:rsidR="00262011" w:rsidRPr="00262011" w:rsidRDefault="0022679D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2C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r>
            <w:rPr>
              <w:rFonts w:ascii="Cambria Math" w:eastAsiaTheme="minorEastAsia" w:hAnsi="Cambria Math" w:cs="Times New Roman"/>
              <w:sz w:val="28"/>
            </w:rPr>
            <m:t>2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1C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2C</m:t>
                  </m:r>
                </m:sub>
              </m:sSub>
            </m:e>
          </m:rad>
          <m:r>
            <w:rPr>
              <w:rFonts w:ascii="Cambria Math" w:eastAsiaTheme="minorEastAsia" w:hAnsi="Cambria Math" w:cs="Times New Roman"/>
              <w:sz w:val="28"/>
            </w:rPr>
            <m:t>Re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e>
          </m:d>
        </m:oMath>
      </m:oMathPara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τ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e>
            </m:d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∑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*</m:t>
                </m:r>
              </m:sup>
            </m:sSubSup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t</m:t>
                </m:r>
              </m:e>
            </m:d>
          </m:num>
          <m:den>
            <m:d>
              <m:dPr>
                <m:begChr m:val="⟨"/>
                <m:endChr m:val="⟩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E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∑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</m:t>
                    </m:r>
                  </m:e>
                </m:d>
              </m:e>
            </m:d>
          </m:den>
        </m:f>
        <m: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Функція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- кореляцію одного хвильового випадкового процесу в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т.В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у момент часу, рознесені на інтервал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τ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Тому функція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>(</w:t>
      </w:r>
      <m:oMath>
        <m:r>
          <w:rPr>
            <w:rFonts w:ascii="Cambria Math" w:eastAsiaTheme="minorEastAsia" w:hAnsi="Cambria Math" w:cs="Times New Roman"/>
            <w:sz w:val="28"/>
          </w:rPr>
          <m:t>γ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) характеризує часову когерентність. </w:t>
      </w:r>
    </w:p>
    <w:p w:rsid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При цьому функція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 </m:t>
            </m:r>
            <m:r>
              <w:rPr>
                <w:rFonts w:ascii="Cambria Math" w:eastAsiaTheme="minorEastAsia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однозначно визначається спектром потужності хвильового процесу.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Re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ωτ</m:t>
                      </m:r>
                    </m:e>
                  </m:d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dω</m:t>
              </m:r>
            </m:e>
          </m:nary>
        </m:oMath>
      </m:oMathPara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де </w:t>
      </w:r>
      <m:oMath>
        <m:r>
          <w:rPr>
            <w:rFonts w:ascii="Cambria Math" w:eastAsiaTheme="minorEastAsia" w:hAnsi="Cambria Math" w:cs="Times New Roman"/>
            <w:sz w:val="28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ω</m:t>
                </m:r>
              </m:e>
            </m:d>
          </m:num>
          <m:den>
            <m:nary>
              <m:naryPr>
                <m:limLoc m:val="undOvr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∞</m:t>
                </m:r>
              </m:sup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ω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</w:rPr>
                  <m:t>dω</m:t>
                </m:r>
              </m:e>
            </m:nary>
          </m:den>
        </m:f>
      </m:oMath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</w:rPr>
          <m:t>I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ru-RU"/>
        </w:rPr>
        <w:t xml:space="preserve"> - </w:t>
      </w:r>
      <w:r w:rsidRPr="00262011">
        <w:rPr>
          <w:rFonts w:ascii="Times New Roman" w:eastAsiaTheme="minorEastAsia" w:hAnsi="Times New Roman" w:cs="Times New Roman"/>
          <w:sz w:val="28"/>
          <w:lang w:val="uk-UA"/>
        </w:rPr>
        <w:t>спектральна густина випромінювання.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Косинусне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Фур’є-перетворення від величини </w:t>
      </w:r>
      <m:oMath>
        <m:r>
          <w:rPr>
            <w:rFonts w:ascii="Cambria Math" w:eastAsiaTheme="minorEastAsia" w:hAnsi="Cambria Math" w:cs="Times New Roman"/>
            <w:sz w:val="28"/>
          </w:rPr>
          <m:t>Re</m:t>
        </m:r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11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дозволяє визначити сам спектр </w:t>
      </w:r>
      <m:oMath>
        <m:r>
          <w:rPr>
            <w:rFonts w:ascii="Cambria Math" w:eastAsiaTheme="minorEastAsia" w:hAnsi="Cambria Math" w:cs="Times New Roman"/>
            <w:sz w:val="28"/>
          </w:rPr>
          <m:t>I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</m:d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>. Це лежить в основі Фур’є-спектроскопії.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Часова когерентність враховує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скорельованість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випромінювання сама з собою в різні моменти часу, буде залежати від ширини спектра випромінювання.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Останній буде задавати інтервал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</m:t>
        </m:r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коли випромінювання можна вважати скорельованим.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Розглянемо просторову модель випромінювання у вигляді випадкових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цугів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однакової протяжності. Цуг – аналітичне представлення хвильового процесу, коли фаза в наступний момент визначається попереднім моментом.</w:t>
      </w:r>
    </w:p>
    <w:p w:rsidR="00262011" w:rsidRP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Нехай деяке джерело випромінює хвильові </w:t>
      </w:r>
      <w:proofErr w:type="spellStart"/>
      <w:r w:rsidRPr="00262011">
        <w:rPr>
          <w:rFonts w:ascii="Times New Roman" w:eastAsiaTheme="minorEastAsia" w:hAnsi="Times New Roman" w:cs="Times New Roman"/>
          <w:sz w:val="28"/>
          <w:lang w:val="uk-UA"/>
        </w:rPr>
        <w:t>цуги</w:t>
      </w:r>
      <w:proofErr w:type="spellEnd"/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однакової протяжності (в часі)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 xml:space="preserve"> на частоті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=2π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</m:oMath>
      <w:r w:rsidRPr="00262011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262011" w:rsidRDefault="00262011" w:rsidP="00262011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262011">
        <w:rPr>
          <w:rFonts w:ascii="Times New Roman" w:eastAsiaTheme="minorEastAsia" w:hAnsi="Times New Roman" w:cs="Times New Roman"/>
          <w:sz w:val="28"/>
          <w:lang w:val="uk-UA"/>
        </w:rPr>
        <w:t>Випромінювання такого цугу в аналітичні формі: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E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exp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(i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uk-UA"/>
                          </w:rPr>
                          <m:t>2π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lang w:val="el-GR"/>
                              </w:rPr>
                              <m:t>ν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lang w:val="uk-UA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t)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при 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  <w:lang w:val="uk-U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&lt;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∆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t/2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0 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при 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  <w:lang w:val="uk-U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&gt;∆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t/2</m:t>
                    </m:r>
                  </m:e>
                </m:mr>
              </m:m>
            </m:e>
          </m:d>
        </m:oMath>
      </m:oMathPara>
    </w:p>
    <w:p w:rsidR="00B57CE2" w:rsidRDefault="00B57CE2" w:rsidP="00B57CE2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B57CE2">
        <w:rPr>
          <w:rFonts w:ascii="Times New Roman" w:eastAsiaTheme="minorEastAsia" w:hAnsi="Times New Roman" w:cs="Times New Roman"/>
          <w:noProof/>
          <w:sz w:val="28"/>
        </w:rPr>
        <w:lastRenderedPageBreak/>
        <w:drawing>
          <wp:inline distT="0" distB="0" distL="0" distR="0">
            <wp:extent cx="4978741" cy="251628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020" cy="2527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CE2" w:rsidRPr="007070F4" w:rsidRDefault="00B57CE2" w:rsidP="00B57CE2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>Рис. 27</w:t>
      </w:r>
      <w:r w:rsidR="007070F4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Зображення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монохроматичного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цугу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протяжністю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</m:oMath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Застосовуючи перетворення Фур’є до функції </w:t>
      </w:r>
      <m:oMath>
        <m:r>
          <w:rPr>
            <w:rFonts w:ascii="Cambria Math" w:eastAsiaTheme="minorEastAsia" w:hAnsi="Cambria Math" w:cs="Times New Roman"/>
            <w:sz w:val="28"/>
          </w:rPr>
          <m:t>E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B57CE2">
        <w:rPr>
          <w:rFonts w:ascii="Times New Roman" w:eastAsiaTheme="minorEastAsia" w:hAnsi="Times New Roman" w:cs="Times New Roman"/>
          <w:sz w:val="28"/>
          <w:lang w:val="uk-UA"/>
        </w:rPr>
        <w:t>, отримуємо: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E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ν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-2πi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dt=</m:t>
                  </m:r>
                </m:e>
              </m:func>
            </m:e>
          </m:nary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-∆t/2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∆t/2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-2πi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t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dt</m:t>
                  </m:r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∆t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∆t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∆t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</w:rPr>
            <m:t>.</m:t>
          </m:r>
        </m:oMath>
      </m:oMathPara>
    </w:p>
    <w:p w:rsid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>Інтенси</w:t>
      </w:r>
      <w:r>
        <w:rPr>
          <w:rFonts w:ascii="Times New Roman" w:eastAsiaTheme="minorEastAsia" w:hAnsi="Times New Roman" w:cs="Times New Roman"/>
          <w:sz w:val="28"/>
          <w:lang w:val="uk-UA"/>
        </w:rPr>
        <w:t>вність такого гармонічного сигналу</w:t>
      </w:r>
      <w:r w:rsidRPr="00B57CE2">
        <w:rPr>
          <w:rFonts w:ascii="Times New Roman" w:eastAsiaTheme="minorEastAsia" w:hAnsi="Times New Roman" w:cs="Times New Roman"/>
          <w:sz w:val="28"/>
          <w:lang w:val="uk-UA"/>
        </w:rPr>
        <w:t>: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ν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 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∆t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p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∆t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ν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0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∆t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</m:oMath>
      </m:oMathPara>
    </w:p>
    <w:p w:rsidR="00B57CE2" w:rsidRDefault="00B57CE2" w:rsidP="00B57CE2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B57CE2"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>
            <wp:extent cx="4892748" cy="2359479"/>
            <wp:effectExtent l="0" t="0" r="3175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3168" cy="2364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F4" w:rsidRPr="007070F4" w:rsidRDefault="00B57CE2" w:rsidP="007070F4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>Рис. 28</w:t>
      </w:r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Спектральна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густина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інтенсивності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>монохроматичного</w:t>
      </w:r>
      <w:proofErr w:type="spellEnd"/>
      <w:r w:rsidR="007070F4"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цугу</w:t>
      </w:r>
    </w:p>
    <w:p w:rsidR="00B57CE2" w:rsidRPr="007070F4" w:rsidRDefault="007070F4" w:rsidP="007070F4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 w:rsidRPr="007070F4">
        <w:rPr>
          <w:rFonts w:ascii="Times New Roman" w:eastAsiaTheme="minorEastAsia" w:hAnsi="Times New Roman" w:cs="Times New Roman"/>
          <w:sz w:val="28"/>
          <w:lang w:val="ru-RU"/>
        </w:rPr>
        <w:t>протяжністю</w:t>
      </w:r>
      <w:proofErr w:type="spellEnd"/>
      <w:r w:rsidRPr="007070F4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</m:oMath>
    </w:p>
    <w:p w:rsid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Частотний інтервал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ν</m:t>
        </m:r>
      </m:oMath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>в</w:t>
      </w: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ідповідає </w:t>
      </w:r>
      <w:proofErr w:type="spellStart"/>
      <w:r w:rsidRPr="00B57CE2">
        <w:rPr>
          <w:rFonts w:ascii="Times New Roman" w:eastAsiaTheme="minorEastAsia" w:hAnsi="Times New Roman" w:cs="Times New Roman"/>
          <w:sz w:val="28"/>
          <w:lang w:val="uk-UA"/>
        </w:rPr>
        <w:t>напівширині</w:t>
      </w:r>
      <w:proofErr w:type="spellEnd"/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 контуру спектральної лінії, де інтенсивність ще достатньо велика (не менше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0,4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І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max</m:t>
            </m:r>
          </m:sub>
        </m:sSub>
      </m:oMath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) визначається співвідношенням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ν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B57CE2" w:rsidRPr="00B57CE2" w:rsidRDefault="0022679D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∆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∆t</m:t>
                      </m:r>
                    </m:e>
                  </m:d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p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π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∆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ν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∆t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>=0,4,  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коли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π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∆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ν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</w:rPr>
                <m:t>∆t=π/2</m:t>
              </m:r>
            </m:e>
          </m:d>
        </m:oMath>
      </m:oMathPara>
    </w:p>
    <w:p w:rsid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Звідси випливає таке правило: ефективна смуга частот хвильового цугу обернено пропорційна його протяжності. </w:t>
      </w:r>
    </w:p>
    <w:p w:rsidR="008C5E5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Довжина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L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c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c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ν</m:t>
            </m:r>
          </m:den>
        </m:f>
      </m:oMath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>- відповідає</w:t>
      </w: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 максимальній різниці ходу, коли зберігаються фазові співвідношення в інтерференційному досліді.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При різниці ходу суттєво більшій ніж </w:t>
      </w:r>
      <m:oMath>
        <m:r>
          <w:rPr>
            <w:rFonts w:ascii="Cambria Math" w:eastAsiaTheme="minorEastAsia" w:hAnsi="Cambria Math" w:cs="Times New Roman"/>
            <w:sz w:val="28"/>
          </w:rPr>
          <m:t>c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ν</m:t>
            </m:r>
          </m:den>
        </m:f>
      </m:oMath>
      <w:r w:rsidRPr="00B57CE2">
        <w:rPr>
          <w:rFonts w:ascii="Times New Roman" w:eastAsiaTheme="minorEastAsia" w:hAnsi="Times New Roman" w:cs="Times New Roman"/>
          <w:sz w:val="28"/>
          <w:lang w:val="uk-UA"/>
        </w:rPr>
        <w:t>, спостереження інтерференційної картини стає неможливим.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Це представлення є сильно ідеалізованим. Насправді має місце затухання випромінювання, статистичний розподіл довжин і амплітуд </w:t>
      </w:r>
      <w:proofErr w:type="spellStart"/>
      <w:r w:rsidRPr="00B57CE2">
        <w:rPr>
          <w:rFonts w:ascii="Times New Roman" w:eastAsiaTheme="minorEastAsia" w:hAnsi="Times New Roman" w:cs="Times New Roman"/>
          <w:sz w:val="28"/>
          <w:lang w:val="uk-UA"/>
        </w:rPr>
        <w:t>цугів</w:t>
      </w:r>
      <w:proofErr w:type="spellEnd"/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, зміна фази </w:t>
      </w:r>
      <w:proofErr w:type="spellStart"/>
      <w:r w:rsidRPr="00B57CE2">
        <w:rPr>
          <w:rFonts w:ascii="Times New Roman" w:eastAsiaTheme="minorEastAsia" w:hAnsi="Times New Roman" w:cs="Times New Roman"/>
          <w:sz w:val="28"/>
          <w:lang w:val="uk-UA"/>
        </w:rPr>
        <w:t>цуга</w:t>
      </w:r>
      <w:proofErr w:type="spellEnd"/>
      <w:r w:rsidRPr="00B57CE2">
        <w:rPr>
          <w:rFonts w:ascii="Times New Roman" w:eastAsiaTheme="minorEastAsia" w:hAnsi="Times New Roman" w:cs="Times New Roman"/>
          <w:sz w:val="28"/>
          <w:lang w:val="uk-UA"/>
        </w:rPr>
        <w:t xml:space="preserve"> через співударяння атомів, зміна частоти у зв’язку із тепловим рухом.</w:t>
      </w:r>
    </w:p>
    <w:p w:rsidR="00B57CE2" w:rsidRPr="00B57CE2" w:rsidRDefault="00B57CE2" w:rsidP="00B57CE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B57CE2">
        <w:rPr>
          <w:rFonts w:ascii="Times New Roman" w:eastAsiaTheme="minorEastAsia" w:hAnsi="Times New Roman" w:cs="Times New Roman"/>
          <w:sz w:val="28"/>
          <w:lang w:val="uk-UA"/>
        </w:rPr>
        <w:t>Розглянемо процес випромінювання із затуханням, що пов’язано із суттєвою втратою енергії в часі, в результаті чого амплітуда хвильового цугу зменшується в часі:</w:t>
      </w:r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E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exp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(i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uk-UA"/>
                          </w:rPr>
                          <m:t>2π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el-GR"/>
                          </w:rPr>
                          <m:t>ν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uk-UA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  <w:lang w:val="uk-U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t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lang w:val="uk-UA"/>
                              </w:rPr>
                              <m:t>τ</m:t>
                            </m:r>
                          </m:den>
                        </m:f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)</m:t>
                        </m:r>
                      </m:e>
                    </m:func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при 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t&gt;0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0 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при 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t&lt;0</m:t>
                    </m:r>
                  </m:e>
                </m:mr>
              </m:m>
            </m:e>
          </m:d>
        </m:oMath>
      </m:oMathPara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C5E52">
        <w:rPr>
          <w:rFonts w:ascii="Times New Roman" w:eastAsiaTheme="minorEastAsia" w:hAnsi="Times New Roman" w:cs="Times New Roman"/>
          <w:sz w:val="28"/>
          <w:lang w:val="uk-UA"/>
        </w:rPr>
        <w:t>Частотний спектр Фур’є такого процесу визначається виразом:</w:t>
      </w:r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E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ν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(i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2π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el-GR"/>
                            </w:rPr>
                            <m:t>ν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t/τ)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dt</m:t>
              </m:r>
            </m:e>
          </m:nary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2π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ν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1/τ</m:t>
              </m:r>
            </m:den>
          </m:f>
        </m:oMath>
      </m:oMathPara>
    </w:p>
    <w:p w:rsidR="00B57CE2" w:rsidRDefault="008C5E52" w:rsidP="008C5E52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8C5E52">
        <w:rPr>
          <w:rFonts w:ascii="Times New Roman" w:eastAsiaTheme="minorEastAsia" w:hAnsi="Times New Roman" w:cs="Times New Roman"/>
          <w:noProof/>
          <w:sz w:val="28"/>
        </w:rPr>
        <w:lastRenderedPageBreak/>
        <w:drawing>
          <wp:inline distT="0" distB="0" distL="0" distR="0">
            <wp:extent cx="5004435" cy="2629415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690" cy="2634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E52" w:rsidRDefault="008C5E52" w:rsidP="008C5E52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 xml:space="preserve">Рис. 29.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ru-RU"/>
        </w:rPr>
        <w:t>Спектральна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ru-RU"/>
        </w:rPr>
        <w:t>інтенсивність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ru-RU"/>
        </w:rPr>
        <w:t>затухання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ru-RU"/>
        </w:rPr>
        <w:t xml:space="preserve"> цугу (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ru-RU"/>
        </w:rPr>
        <w:t>Лоренцовий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ru-RU"/>
        </w:rPr>
        <w:t xml:space="preserve"> контур)</w:t>
      </w:r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 w:rsidRPr="008C5E52">
        <w:rPr>
          <w:rFonts w:ascii="Times New Roman" w:eastAsiaTheme="minorEastAsia" w:hAnsi="Times New Roman" w:cs="Times New Roman"/>
          <w:sz w:val="28"/>
          <w:lang w:val="uk-UA"/>
        </w:rPr>
        <w:t>Напівширина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 контуру лінії визначається з умови:</w:t>
      </w:r>
    </w:p>
    <w:p w:rsidR="008C5E52" w:rsidRPr="008C5E52" w:rsidRDefault="0022679D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∆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ν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τ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, звідси ∆</m:t>
          </m:r>
          <m:r>
            <w:rPr>
              <w:rFonts w:ascii="Cambria Math" w:eastAsiaTheme="minorEastAsia" w:hAnsi="Cambria Math" w:cs="Times New Roman"/>
              <w:sz w:val="28"/>
              <w:lang w:val="el-GR"/>
            </w:rPr>
            <m:t>ν</m:t>
          </m:r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πτ</m:t>
              </m:r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.</m:t>
          </m:r>
        </m:oMath>
      </m:oMathPara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Якщо реальний хвильовий процес охарактеризувати середньо статичним часом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</m:t>
        </m:r>
      </m:oMath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 що відповідає напівширині контуру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ν</m:t>
        </m:r>
      </m:oMath>
      <w:r w:rsidRPr="008C5E52">
        <w:rPr>
          <w:rFonts w:ascii="Times New Roman" w:eastAsiaTheme="minorEastAsia" w:hAnsi="Times New Roman" w:cs="Times New Roman"/>
          <w:sz w:val="28"/>
          <w:lang w:val="uk-UA"/>
        </w:rPr>
        <w:t>, то можна ввести поняття довжини когерентності, в межах якої зберігається фаза цугів хвиль:</w:t>
      </w:r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=∆tc=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c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ν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⟨"/>
                      <m:endChr m:val="⟩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uk-UA"/>
                            </w:rPr>
                            <m:t>λ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∆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.</m:t>
          </m:r>
        </m:oMath>
      </m:oMathPara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Довжина когерентності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uk-UA"/>
        </w:rPr>
        <w:t>чисельно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 дорівн</w:t>
      </w:r>
      <w:bookmarkStart w:id="0" w:name="_GoBack"/>
      <w:bookmarkEnd w:id="0"/>
      <w:r w:rsidRPr="008C5E52">
        <w:rPr>
          <w:rFonts w:ascii="Times New Roman" w:eastAsiaTheme="minorEastAsia" w:hAnsi="Times New Roman" w:cs="Times New Roman"/>
          <w:sz w:val="28"/>
          <w:lang w:val="uk-UA"/>
        </w:rPr>
        <w:t>ює максимальній кількості смуг стаціонарної інтерференційної картини, помножений на середню довжину хвилі в спектрі.</w:t>
      </w:r>
    </w:p>
    <w:p w:rsidR="008C5E52" w:rsidRPr="008C5E52" w:rsidRDefault="008C5E52" w:rsidP="008C5E5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Поняття часу когерентності та довжини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uk-UA"/>
        </w:rPr>
        <w:t>когеренстності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proofErr w:type="spellStart"/>
      <w:r w:rsidRPr="008C5E52">
        <w:rPr>
          <w:rFonts w:ascii="Times New Roman" w:eastAsiaTheme="minorEastAsia" w:hAnsi="Times New Roman" w:cs="Times New Roman"/>
          <w:sz w:val="28"/>
          <w:lang w:val="uk-UA"/>
        </w:rPr>
        <w:t>еквівалетні</w:t>
      </w:r>
      <w:proofErr w:type="spellEnd"/>
      <w:r w:rsidRPr="008C5E52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sectPr w:rsidR="008C5E52" w:rsidRPr="008C5E52" w:rsidSect="00EC2480">
      <w:foot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0E8" w:rsidRDefault="005960E8" w:rsidP="00EC2480">
      <w:pPr>
        <w:spacing w:after="0" w:line="240" w:lineRule="auto"/>
      </w:pPr>
      <w:r>
        <w:separator/>
      </w:r>
    </w:p>
  </w:endnote>
  <w:endnote w:type="continuationSeparator" w:id="0">
    <w:p w:rsidR="005960E8" w:rsidRDefault="005960E8" w:rsidP="00EC2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6453611"/>
      <w:docPartObj>
        <w:docPartGallery w:val="Page Numbers (Bottom of Page)"/>
        <w:docPartUnique/>
      </w:docPartObj>
    </w:sdtPr>
    <w:sdtEndPr/>
    <w:sdtContent>
      <w:p w:rsidR="005960E8" w:rsidRDefault="005960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79D" w:rsidRPr="0022679D">
          <w:rPr>
            <w:noProof/>
            <w:lang w:val="ru-RU"/>
          </w:rPr>
          <w:t>3</w:t>
        </w:r>
        <w:r>
          <w:fldChar w:fldCharType="end"/>
        </w:r>
      </w:p>
    </w:sdtContent>
  </w:sdt>
  <w:p w:rsidR="005960E8" w:rsidRDefault="005960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0E8" w:rsidRDefault="005960E8" w:rsidP="00EC2480">
      <w:pPr>
        <w:spacing w:after="0" w:line="240" w:lineRule="auto"/>
      </w:pPr>
      <w:r>
        <w:separator/>
      </w:r>
    </w:p>
  </w:footnote>
  <w:footnote w:type="continuationSeparator" w:id="0">
    <w:p w:rsidR="005960E8" w:rsidRDefault="005960E8" w:rsidP="00EC24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31"/>
    <w:rsid w:val="0020539A"/>
    <w:rsid w:val="0022679D"/>
    <w:rsid w:val="00262011"/>
    <w:rsid w:val="003A2076"/>
    <w:rsid w:val="00405153"/>
    <w:rsid w:val="004C7731"/>
    <w:rsid w:val="005960E8"/>
    <w:rsid w:val="007070F4"/>
    <w:rsid w:val="008C5E52"/>
    <w:rsid w:val="00A5086C"/>
    <w:rsid w:val="00B57CE2"/>
    <w:rsid w:val="00EC1CCD"/>
    <w:rsid w:val="00EC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D4E558-EB0E-4FB0-BA49-2D10224C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48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480"/>
  </w:style>
  <w:style w:type="paragraph" w:styleId="a5">
    <w:name w:val="footer"/>
    <w:basedOn w:val="a"/>
    <w:link w:val="a6"/>
    <w:uiPriority w:val="99"/>
    <w:unhideWhenUsed/>
    <w:rsid w:val="00EC248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480"/>
  </w:style>
  <w:style w:type="paragraph" w:styleId="a7">
    <w:name w:val="Normal (Web)"/>
    <w:basedOn w:val="a"/>
    <w:uiPriority w:val="99"/>
    <w:semiHidden/>
    <w:unhideWhenUsed/>
    <w:rsid w:val="00EC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7</cp:revision>
  <dcterms:created xsi:type="dcterms:W3CDTF">2021-02-02T13:25:00Z</dcterms:created>
  <dcterms:modified xsi:type="dcterms:W3CDTF">2021-02-02T18:42:00Z</dcterms:modified>
</cp:coreProperties>
</file>