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B80" w:rsidRPr="003A2951" w:rsidRDefault="00690C34" w:rsidP="00731DE7">
      <w:pPr>
        <w:widowControl w:val="0"/>
        <w:spacing w:line="480" w:lineRule="auto"/>
        <w:ind w:firstLine="709"/>
        <w:rPr>
          <w:i/>
          <w:sz w:val="28"/>
          <w:szCs w:val="28"/>
          <w:lang w:val="uk-UA"/>
        </w:rPr>
      </w:pPr>
      <w:r w:rsidRPr="003A2951">
        <w:rPr>
          <w:i/>
          <w:sz w:val="28"/>
          <w:szCs w:val="28"/>
          <w:lang w:val="uk-UA"/>
        </w:rPr>
        <w:t>УДК 911.3:271(477.85)</w:t>
      </w:r>
    </w:p>
    <w:p w:rsidR="005841A8" w:rsidRDefault="005841A8" w:rsidP="00731DE7">
      <w:pPr>
        <w:widowControl w:val="0"/>
        <w:spacing w:line="480" w:lineRule="auto"/>
        <w:ind w:firstLine="709"/>
        <w:rPr>
          <w:b/>
          <w:sz w:val="28"/>
          <w:szCs w:val="28"/>
          <w:lang w:val="uk-UA"/>
        </w:rPr>
      </w:pPr>
      <w:r w:rsidRPr="00861856">
        <w:rPr>
          <w:b/>
          <w:i/>
          <w:sz w:val="28"/>
          <w:szCs w:val="28"/>
          <w:lang w:val="uk-UA"/>
        </w:rPr>
        <w:t xml:space="preserve">Жанна </w:t>
      </w:r>
      <w:proofErr w:type="spellStart"/>
      <w:r w:rsidRPr="00861856">
        <w:rPr>
          <w:b/>
          <w:i/>
          <w:sz w:val="28"/>
          <w:szCs w:val="28"/>
          <w:lang w:val="uk-UA"/>
        </w:rPr>
        <w:t>Бучко</w:t>
      </w:r>
      <w:proofErr w:type="spellEnd"/>
    </w:p>
    <w:p w:rsidR="00065B80" w:rsidRDefault="00065B80" w:rsidP="00731DE7">
      <w:pPr>
        <w:widowControl w:val="0"/>
        <w:spacing w:line="480" w:lineRule="auto"/>
        <w:ind w:firstLine="709"/>
        <w:jc w:val="center"/>
        <w:rPr>
          <w:b/>
          <w:sz w:val="28"/>
          <w:szCs w:val="28"/>
          <w:lang w:val="uk-UA"/>
        </w:rPr>
      </w:pPr>
      <w:r w:rsidRPr="001B166C">
        <w:rPr>
          <w:b/>
          <w:sz w:val="28"/>
          <w:szCs w:val="28"/>
          <w:lang w:val="uk-UA"/>
        </w:rPr>
        <w:t>ІНФРАСТРУКТУРНІ</w:t>
      </w:r>
      <w:r w:rsidRPr="001B166C">
        <w:rPr>
          <w:sz w:val="28"/>
          <w:szCs w:val="28"/>
          <w:lang w:val="uk-UA"/>
        </w:rPr>
        <w:t xml:space="preserve"> </w:t>
      </w:r>
      <w:r w:rsidRPr="001B166C">
        <w:rPr>
          <w:b/>
          <w:sz w:val="28"/>
          <w:szCs w:val="28"/>
          <w:lang w:val="uk-UA"/>
        </w:rPr>
        <w:t>ЧИННИКИ ТРАНСКОРДОННОГО ТУРИЗМУ В ЧЕРНІВЕЦЬКІЙ ОБЛАСТІ</w:t>
      </w:r>
    </w:p>
    <w:p w:rsidR="00E80294" w:rsidRPr="006739E1" w:rsidRDefault="00E80294" w:rsidP="00731DE7">
      <w:pPr>
        <w:widowControl w:val="0"/>
        <w:spacing w:line="360" w:lineRule="auto"/>
        <w:ind w:firstLine="709"/>
        <w:jc w:val="both"/>
        <w:rPr>
          <w:i/>
          <w:szCs w:val="28"/>
          <w:lang w:val="uk-UA"/>
        </w:rPr>
      </w:pPr>
      <w:r w:rsidRPr="006739E1">
        <w:rPr>
          <w:i/>
          <w:sz w:val="28"/>
          <w:szCs w:val="28"/>
          <w:lang w:val="uk-UA"/>
        </w:rPr>
        <w:t>У статті висвітлено питання</w:t>
      </w:r>
      <w:r w:rsidRPr="006739E1">
        <w:rPr>
          <w:i/>
          <w:sz w:val="28"/>
          <w:szCs w:val="28"/>
          <w:lang w:val="uk-UA"/>
        </w:rPr>
        <w:t xml:space="preserve"> інфраструктури Чернівецької області як однієї з основних складових частин функціонування транскордонної туристичної сфери: шляхів сполучення та транспорту, пунктів пропуску, готельної мережі, туроператорів та</w:t>
      </w:r>
      <w:r w:rsidR="00852EBE">
        <w:rPr>
          <w:i/>
          <w:sz w:val="28"/>
          <w:szCs w:val="28"/>
          <w:lang w:val="uk-UA"/>
        </w:rPr>
        <w:t xml:space="preserve"> </w:t>
      </w:r>
      <w:proofErr w:type="spellStart"/>
      <w:r w:rsidRPr="006739E1">
        <w:rPr>
          <w:i/>
          <w:sz w:val="28"/>
          <w:szCs w:val="28"/>
          <w:lang w:val="uk-UA"/>
        </w:rPr>
        <w:t>турагентів</w:t>
      </w:r>
      <w:proofErr w:type="spellEnd"/>
      <w:r w:rsidRPr="006739E1">
        <w:rPr>
          <w:i/>
          <w:sz w:val="28"/>
          <w:szCs w:val="28"/>
          <w:lang w:val="uk-UA"/>
        </w:rPr>
        <w:t xml:space="preserve">, центрів туристичної інформації. Проаналізовано </w:t>
      </w:r>
      <w:r w:rsidR="00241955">
        <w:rPr>
          <w:i/>
          <w:sz w:val="28"/>
          <w:szCs w:val="28"/>
          <w:lang w:val="uk-UA"/>
        </w:rPr>
        <w:t>види транспортного сполучення, мережу міжнародних</w:t>
      </w:r>
      <w:r w:rsidRPr="006739E1">
        <w:rPr>
          <w:i/>
          <w:sz w:val="28"/>
          <w:szCs w:val="28"/>
          <w:lang w:val="uk-UA"/>
        </w:rPr>
        <w:t xml:space="preserve"> пункт</w:t>
      </w:r>
      <w:r w:rsidR="00241955">
        <w:rPr>
          <w:i/>
          <w:sz w:val="28"/>
          <w:szCs w:val="28"/>
          <w:lang w:val="uk-UA"/>
        </w:rPr>
        <w:t>ів</w:t>
      </w:r>
      <w:r w:rsidRPr="006739E1">
        <w:rPr>
          <w:i/>
          <w:sz w:val="28"/>
          <w:szCs w:val="28"/>
          <w:lang w:val="uk-UA"/>
        </w:rPr>
        <w:t xml:space="preserve"> пропуску на українсько-румунській та українсько-молдовській ділянках державного кордону. </w:t>
      </w:r>
      <w:r w:rsidRPr="006739E1">
        <w:rPr>
          <w:i/>
          <w:sz w:val="28"/>
          <w:szCs w:val="28"/>
          <w:lang w:val="uk-UA"/>
        </w:rPr>
        <w:t>Розкрито</w:t>
      </w:r>
      <w:r w:rsidRPr="006739E1">
        <w:rPr>
          <w:i/>
          <w:sz w:val="28"/>
          <w:szCs w:val="28"/>
          <w:lang w:val="uk-UA"/>
        </w:rPr>
        <w:t xml:space="preserve"> показники діяльності туроператорів та </w:t>
      </w:r>
      <w:proofErr w:type="spellStart"/>
      <w:r w:rsidRPr="006739E1">
        <w:rPr>
          <w:i/>
          <w:sz w:val="28"/>
          <w:szCs w:val="28"/>
          <w:lang w:val="uk-UA"/>
        </w:rPr>
        <w:t>турагентів</w:t>
      </w:r>
      <w:proofErr w:type="spellEnd"/>
      <w:r w:rsidRPr="006739E1">
        <w:rPr>
          <w:i/>
          <w:sz w:val="28"/>
          <w:szCs w:val="28"/>
          <w:lang w:val="uk-UA"/>
        </w:rPr>
        <w:t xml:space="preserve"> в області та </w:t>
      </w:r>
      <w:r w:rsidRPr="006739E1">
        <w:rPr>
          <w:i/>
          <w:sz w:val="28"/>
          <w:szCs w:val="28"/>
          <w:lang w:val="uk-UA"/>
        </w:rPr>
        <w:t xml:space="preserve">їх вплив на </w:t>
      </w:r>
      <w:r w:rsidRPr="006739E1">
        <w:rPr>
          <w:i/>
          <w:sz w:val="28"/>
          <w:szCs w:val="28"/>
          <w:lang w:val="uk-UA"/>
        </w:rPr>
        <w:t>міжнародні туристичні потоки</w:t>
      </w:r>
      <w:r w:rsidRPr="006739E1">
        <w:rPr>
          <w:i/>
          <w:sz w:val="28"/>
          <w:szCs w:val="28"/>
          <w:lang w:val="uk-UA"/>
        </w:rPr>
        <w:t>. Докладно розглянуто структуру</w:t>
      </w:r>
      <w:r w:rsidRPr="006739E1">
        <w:rPr>
          <w:i/>
          <w:sz w:val="28"/>
          <w:szCs w:val="28"/>
          <w:lang w:val="uk-UA"/>
        </w:rPr>
        <w:t xml:space="preserve"> закладів розміщення.</w:t>
      </w:r>
    </w:p>
    <w:p w:rsidR="00861856" w:rsidRPr="006739E1" w:rsidRDefault="00167675" w:rsidP="00731DE7">
      <w:pPr>
        <w:widowControl w:val="0"/>
        <w:spacing w:line="360" w:lineRule="auto"/>
        <w:ind w:firstLine="709"/>
        <w:jc w:val="both"/>
        <w:rPr>
          <w:i/>
          <w:sz w:val="28"/>
          <w:szCs w:val="28"/>
          <w:lang w:val="uk-UA"/>
        </w:rPr>
      </w:pPr>
      <w:r w:rsidRPr="006739E1">
        <w:rPr>
          <w:b/>
          <w:i/>
          <w:sz w:val="28"/>
          <w:szCs w:val="28"/>
          <w:lang w:val="uk-UA"/>
        </w:rPr>
        <w:t>Ключові слова:</w:t>
      </w:r>
      <w:r w:rsidRPr="006739E1">
        <w:rPr>
          <w:i/>
          <w:sz w:val="28"/>
          <w:szCs w:val="28"/>
          <w:lang w:val="uk-UA"/>
        </w:rPr>
        <w:t xml:space="preserve"> </w:t>
      </w:r>
      <w:r w:rsidR="001C73BC" w:rsidRPr="006739E1">
        <w:rPr>
          <w:i/>
          <w:sz w:val="28"/>
          <w:szCs w:val="28"/>
          <w:lang w:val="uk-UA"/>
        </w:rPr>
        <w:t xml:space="preserve">транскордонний туризм, </w:t>
      </w:r>
      <w:r w:rsidR="001C73BC" w:rsidRPr="006739E1">
        <w:rPr>
          <w:i/>
          <w:sz w:val="28"/>
          <w:szCs w:val="28"/>
          <w:lang w:val="uk-UA"/>
        </w:rPr>
        <w:t>транскордонний</w:t>
      </w:r>
      <w:r w:rsidR="001C73BC" w:rsidRPr="006739E1">
        <w:rPr>
          <w:i/>
          <w:sz w:val="28"/>
          <w:szCs w:val="28"/>
          <w:lang w:val="uk-UA"/>
        </w:rPr>
        <w:t xml:space="preserve"> регіон</w:t>
      </w:r>
      <w:r w:rsidR="001C73BC" w:rsidRPr="006739E1">
        <w:rPr>
          <w:i/>
          <w:sz w:val="28"/>
          <w:szCs w:val="28"/>
        </w:rPr>
        <w:t xml:space="preserve">, </w:t>
      </w:r>
      <w:r w:rsidR="001C73BC" w:rsidRPr="006739E1">
        <w:rPr>
          <w:i/>
          <w:sz w:val="28"/>
          <w:szCs w:val="28"/>
          <w:lang w:val="uk-UA"/>
        </w:rPr>
        <w:t>т</w:t>
      </w:r>
      <w:proofErr w:type="spellStart"/>
      <w:r w:rsidR="001C73BC" w:rsidRPr="006739E1">
        <w:rPr>
          <w:i/>
          <w:sz w:val="28"/>
          <w:szCs w:val="28"/>
        </w:rPr>
        <w:t>уристична</w:t>
      </w:r>
      <w:proofErr w:type="spellEnd"/>
      <w:r w:rsidR="001C73BC" w:rsidRPr="006739E1">
        <w:rPr>
          <w:i/>
          <w:sz w:val="28"/>
          <w:szCs w:val="28"/>
        </w:rPr>
        <w:t xml:space="preserve"> </w:t>
      </w:r>
      <w:proofErr w:type="spellStart"/>
      <w:r w:rsidR="001C73BC" w:rsidRPr="006739E1">
        <w:rPr>
          <w:i/>
          <w:sz w:val="28"/>
          <w:szCs w:val="28"/>
        </w:rPr>
        <w:t>інфраструктура</w:t>
      </w:r>
      <w:proofErr w:type="spellEnd"/>
      <w:r w:rsidR="001C73BC" w:rsidRPr="006739E1">
        <w:rPr>
          <w:i/>
          <w:sz w:val="28"/>
          <w:szCs w:val="28"/>
        </w:rPr>
        <w:t xml:space="preserve">, </w:t>
      </w:r>
      <w:proofErr w:type="spellStart"/>
      <w:r w:rsidR="001C73BC" w:rsidRPr="006739E1">
        <w:rPr>
          <w:i/>
          <w:sz w:val="28"/>
          <w:szCs w:val="28"/>
        </w:rPr>
        <w:t>туристичні</w:t>
      </w:r>
      <w:proofErr w:type="spellEnd"/>
      <w:r w:rsidR="001C73BC" w:rsidRPr="006739E1">
        <w:rPr>
          <w:i/>
          <w:sz w:val="28"/>
          <w:szCs w:val="28"/>
        </w:rPr>
        <w:t xml:space="preserve"> потоки.</w:t>
      </w:r>
    </w:p>
    <w:p w:rsidR="001172B3" w:rsidRDefault="00861856" w:rsidP="00731DE7">
      <w:pPr>
        <w:widowControl w:val="0"/>
        <w:spacing w:line="360" w:lineRule="auto"/>
        <w:ind w:firstLine="709"/>
        <w:jc w:val="both"/>
        <w:rPr>
          <w:sz w:val="28"/>
          <w:szCs w:val="28"/>
          <w:lang w:val="uk-UA"/>
        </w:rPr>
      </w:pPr>
      <w:r w:rsidRPr="00861856">
        <w:rPr>
          <w:b/>
          <w:sz w:val="28"/>
          <w:szCs w:val="28"/>
          <w:lang w:val="uk-UA"/>
        </w:rPr>
        <w:t>Постановка проблеми.</w:t>
      </w:r>
      <w:r>
        <w:rPr>
          <w:sz w:val="28"/>
          <w:szCs w:val="28"/>
          <w:lang w:val="uk-UA"/>
        </w:rPr>
        <w:t xml:space="preserve"> </w:t>
      </w:r>
      <w:r w:rsidR="001172B3" w:rsidRPr="001B166C">
        <w:rPr>
          <w:sz w:val="28"/>
          <w:szCs w:val="28"/>
          <w:lang w:val="uk-UA"/>
        </w:rPr>
        <w:t>Транскордонне співробітництво набуває все більшого значення у процесі європейської інтеграції України. Участь прикордонних регіонів у інтеграційних процесах сприяє покращенню життєвого рівня населення прикордоння, це позначається на стані руху людей, товарів та капіталів через кордон. Взаємодія між суміжними територіями сприяє мобілізації місцевих ресурсів з метою їх ефективного використання, робить можливим спільне вирішення першочергових проблем мешканців прикордоння. Все це веде до покращення добробуту населення та безпосередньо впливає на підвищення загального рівня соціально-економічного стану регіону. За таких умов особливої актуальності набуває питання вивчення умов та визначення пріоритетних напрямів залучення регіону до транскордонного співробітництва, яке виступає додатковим інструментом забезпечення сталого</w:t>
      </w:r>
      <w:r w:rsidR="00852EBE">
        <w:rPr>
          <w:sz w:val="28"/>
          <w:szCs w:val="28"/>
          <w:lang w:val="uk-UA"/>
        </w:rPr>
        <w:t xml:space="preserve"> </w:t>
      </w:r>
      <w:r w:rsidR="001172B3" w:rsidRPr="001B166C">
        <w:rPr>
          <w:sz w:val="28"/>
          <w:szCs w:val="28"/>
          <w:lang w:val="uk-UA"/>
        </w:rPr>
        <w:t xml:space="preserve">розвитку територій уздовж державного кордону. </w:t>
      </w:r>
    </w:p>
    <w:p w:rsidR="00F463C9" w:rsidRPr="000F299B" w:rsidRDefault="00365C23" w:rsidP="00731DE7">
      <w:pPr>
        <w:widowControl w:val="0"/>
        <w:spacing w:line="360" w:lineRule="auto"/>
        <w:ind w:firstLine="709"/>
        <w:jc w:val="both"/>
        <w:rPr>
          <w:sz w:val="28"/>
          <w:szCs w:val="28"/>
          <w:lang w:val="uk-UA"/>
        </w:rPr>
      </w:pPr>
      <w:r w:rsidRPr="00452EB4">
        <w:rPr>
          <w:b/>
          <w:sz w:val="28"/>
          <w:szCs w:val="28"/>
          <w:lang w:val="uk-UA"/>
        </w:rPr>
        <w:t>Аналіз останніх досліджень і публікацій</w:t>
      </w:r>
      <w:r w:rsidR="00C4059B">
        <w:rPr>
          <w:b/>
          <w:sz w:val="28"/>
          <w:szCs w:val="28"/>
          <w:lang w:val="uk-UA"/>
        </w:rPr>
        <w:t xml:space="preserve">. </w:t>
      </w:r>
      <w:r w:rsidR="00C4059B" w:rsidRPr="00C4059B">
        <w:rPr>
          <w:sz w:val="28"/>
          <w:szCs w:val="28"/>
          <w:lang w:val="uk-UA"/>
        </w:rPr>
        <w:t>Просторові о</w:t>
      </w:r>
      <w:r w:rsidR="00F463C9" w:rsidRPr="00F463C9">
        <w:rPr>
          <w:sz w:val="28"/>
          <w:szCs w:val="28"/>
          <w:lang w:val="uk-UA"/>
        </w:rPr>
        <w:t xml:space="preserve">собливості </w:t>
      </w:r>
      <w:r w:rsidR="00F463C9" w:rsidRPr="00F463C9">
        <w:rPr>
          <w:sz w:val="28"/>
          <w:szCs w:val="28"/>
          <w:lang w:val="uk-UA"/>
        </w:rPr>
        <w:lastRenderedPageBreak/>
        <w:t xml:space="preserve">транскордонного туризму </w:t>
      </w:r>
      <w:r w:rsidR="00F463C9">
        <w:rPr>
          <w:sz w:val="28"/>
          <w:szCs w:val="28"/>
          <w:lang w:val="uk-UA"/>
        </w:rPr>
        <w:t xml:space="preserve">досліджено в </w:t>
      </w:r>
      <w:r w:rsidR="000F299B">
        <w:rPr>
          <w:sz w:val="28"/>
          <w:szCs w:val="28"/>
          <w:lang w:val="uk-UA"/>
        </w:rPr>
        <w:t>працях українських географів та економістів Е.</w:t>
      </w:r>
      <w:r w:rsidR="00852EBE">
        <w:rPr>
          <w:lang w:val="uk-UA"/>
        </w:rPr>
        <w:t> </w:t>
      </w:r>
      <w:proofErr w:type="spellStart"/>
      <w:r w:rsidR="000F299B">
        <w:rPr>
          <w:sz w:val="28"/>
          <w:szCs w:val="28"/>
          <w:lang w:val="uk-UA"/>
        </w:rPr>
        <w:t>Антоняка</w:t>
      </w:r>
      <w:proofErr w:type="spellEnd"/>
      <w:r w:rsidR="000F299B">
        <w:rPr>
          <w:sz w:val="28"/>
          <w:szCs w:val="28"/>
          <w:lang w:val="uk-UA"/>
        </w:rPr>
        <w:t>, В.</w:t>
      </w:r>
      <w:r w:rsidR="00852EBE">
        <w:rPr>
          <w:sz w:val="28"/>
          <w:szCs w:val="28"/>
          <w:lang w:val="uk-UA"/>
        </w:rPr>
        <w:t> </w:t>
      </w:r>
      <w:proofErr w:type="spellStart"/>
      <w:r w:rsidR="000F299B">
        <w:rPr>
          <w:sz w:val="28"/>
          <w:szCs w:val="28"/>
          <w:lang w:val="uk-UA"/>
        </w:rPr>
        <w:t>Грицку</w:t>
      </w:r>
      <w:proofErr w:type="spellEnd"/>
      <w:r w:rsidR="000F299B">
        <w:rPr>
          <w:sz w:val="28"/>
          <w:szCs w:val="28"/>
          <w:lang w:val="uk-UA"/>
        </w:rPr>
        <w:t>, В.</w:t>
      </w:r>
      <w:r w:rsidR="00852EBE">
        <w:rPr>
          <w:sz w:val="28"/>
          <w:szCs w:val="28"/>
          <w:lang w:val="uk-UA"/>
        </w:rPr>
        <w:t> </w:t>
      </w:r>
      <w:proofErr w:type="spellStart"/>
      <w:r w:rsidR="000F299B">
        <w:rPr>
          <w:sz w:val="28"/>
          <w:szCs w:val="28"/>
          <w:lang w:val="uk-UA"/>
        </w:rPr>
        <w:t>Євдокименка</w:t>
      </w:r>
      <w:proofErr w:type="spellEnd"/>
      <w:r w:rsidR="000F299B">
        <w:rPr>
          <w:sz w:val="28"/>
          <w:szCs w:val="28"/>
          <w:lang w:val="uk-UA"/>
        </w:rPr>
        <w:t>, А.</w:t>
      </w:r>
      <w:r w:rsidR="00852EBE">
        <w:rPr>
          <w:sz w:val="28"/>
          <w:szCs w:val="28"/>
          <w:lang w:val="uk-UA"/>
        </w:rPr>
        <w:t> </w:t>
      </w:r>
      <w:proofErr w:type="spellStart"/>
      <w:r w:rsidR="000F299B">
        <w:rPr>
          <w:sz w:val="28"/>
          <w:szCs w:val="28"/>
          <w:lang w:val="uk-UA"/>
        </w:rPr>
        <w:t>Фреяка</w:t>
      </w:r>
      <w:proofErr w:type="spellEnd"/>
      <w:r w:rsidR="000F299B">
        <w:rPr>
          <w:sz w:val="28"/>
          <w:szCs w:val="28"/>
          <w:lang w:val="uk-UA"/>
        </w:rPr>
        <w:t xml:space="preserve"> </w:t>
      </w:r>
      <w:r w:rsidR="000F299B">
        <w:rPr>
          <w:sz w:val="28"/>
          <w:szCs w:val="28"/>
          <w:lang w:val="en-US"/>
        </w:rPr>
        <w:t>[</w:t>
      </w:r>
      <w:r w:rsidR="000F299B">
        <w:rPr>
          <w:sz w:val="28"/>
          <w:szCs w:val="28"/>
          <w:lang w:val="uk-UA"/>
        </w:rPr>
        <w:t>1, 2, 5</w:t>
      </w:r>
      <w:r w:rsidR="000F299B">
        <w:rPr>
          <w:sz w:val="28"/>
          <w:szCs w:val="28"/>
          <w:lang w:val="en-US"/>
        </w:rPr>
        <w:t>]</w:t>
      </w:r>
      <w:r w:rsidR="000F299B">
        <w:rPr>
          <w:sz w:val="28"/>
          <w:szCs w:val="28"/>
          <w:lang w:val="uk-UA"/>
        </w:rPr>
        <w:t xml:space="preserve">. </w:t>
      </w:r>
    </w:p>
    <w:p w:rsidR="00F463C9" w:rsidRDefault="00F463C9" w:rsidP="00731DE7">
      <w:pPr>
        <w:widowControl w:val="0"/>
        <w:spacing w:line="360" w:lineRule="auto"/>
        <w:ind w:firstLine="709"/>
        <w:jc w:val="both"/>
        <w:rPr>
          <w:sz w:val="28"/>
          <w:szCs w:val="28"/>
          <w:lang w:val="uk-UA"/>
        </w:rPr>
      </w:pPr>
      <w:r w:rsidRPr="00F463C9">
        <w:rPr>
          <w:sz w:val="28"/>
          <w:szCs w:val="28"/>
          <w:lang w:val="uk-UA"/>
        </w:rPr>
        <w:t xml:space="preserve">Дослідження проблематики </w:t>
      </w:r>
      <w:proofErr w:type="spellStart"/>
      <w:r>
        <w:rPr>
          <w:sz w:val="28"/>
          <w:szCs w:val="28"/>
          <w:lang w:val="uk-UA"/>
        </w:rPr>
        <w:t>інфрастуктурного</w:t>
      </w:r>
      <w:proofErr w:type="spellEnd"/>
      <w:r>
        <w:rPr>
          <w:sz w:val="28"/>
          <w:szCs w:val="28"/>
          <w:lang w:val="uk-UA"/>
        </w:rPr>
        <w:t xml:space="preserve"> забезпечення туризму </w:t>
      </w:r>
      <w:r w:rsidRPr="00F463C9">
        <w:rPr>
          <w:sz w:val="28"/>
          <w:szCs w:val="28"/>
          <w:lang w:val="uk-UA"/>
        </w:rPr>
        <w:t xml:space="preserve">та рекреації </w:t>
      </w:r>
      <w:r>
        <w:rPr>
          <w:sz w:val="28"/>
          <w:szCs w:val="28"/>
          <w:lang w:val="uk-UA"/>
        </w:rPr>
        <w:t xml:space="preserve">в Чернівецькій області </w:t>
      </w:r>
      <w:r w:rsidRPr="00F463C9">
        <w:rPr>
          <w:sz w:val="28"/>
          <w:szCs w:val="28"/>
          <w:lang w:val="uk-UA"/>
        </w:rPr>
        <w:t xml:space="preserve">здійснюють </w:t>
      </w:r>
      <w:r w:rsidR="000F299B">
        <w:rPr>
          <w:sz w:val="28"/>
          <w:szCs w:val="28"/>
          <w:lang w:val="uk-UA"/>
        </w:rPr>
        <w:t>В.</w:t>
      </w:r>
      <w:r w:rsidR="00852EBE">
        <w:rPr>
          <w:sz w:val="28"/>
          <w:szCs w:val="28"/>
          <w:lang w:val="uk-UA"/>
        </w:rPr>
        <w:t> </w:t>
      </w:r>
      <w:proofErr w:type="spellStart"/>
      <w:r w:rsidR="000F299B">
        <w:rPr>
          <w:sz w:val="28"/>
          <w:szCs w:val="28"/>
          <w:lang w:val="uk-UA"/>
        </w:rPr>
        <w:t>Джаман</w:t>
      </w:r>
      <w:proofErr w:type="spellEnd"/>
      <w:r w:rsidR="000F299B">
        <w:rPr>
          <w:sz w:val="28"/>
          <w:szCs w:val="28"/>
          <w:lang w:val="uk-UA"/>
        </w:rPr>
        <w:t>, Я.</w:t>
      </w:r>
      <w:r w:rsidR="00852EBE">
        <w:rPr>
          <w:sz w:val="28"/>
          <w:szCs w:val="28"/>
          <w:lang w:val="uk-UA"/>
        </w:rPr>
        <w:t> </w:t>
      </w:r>
      <w:proofErr w:type="spellStart"/>
      <w:r w:rsidR="000F299B">
        <w:rPr>
          <w:sz w:val="28"/>
          <w:szCs w:val="28"/>
          <w:lang w:val="uk-UA"/>
        </w:rPr>
        <w:t>Джаман</w:t>
      </w:r>
      <w:proofErr w:type="spellEnd"/>
      <w:r w:rsidR="000F299B">
        <w:rPr>
          <w:sz w:val="28"/>
          <w:szCs w:val="28"/>
          <w:lang w:val="uk-UA"/>
        </w:rPr>
        <w:t xml:space="preserve">, </w:t>
      </w:r>
      <w:r>
        <w:rPr>
          <w:sz w:val="28"/>
          <w:szCs w:val="28"/>
          <w:lang w:val="uk-UA"/>
        </w:rPr>
        <w:t>О.</w:t>
      </w:r>
      <w:r w:rsidR="00852EBE">
        <w:rPr>
          <w:sz w:val="28"/>
          <w:szCs w:val="28"/>
          <w:lang w:val="uk-UA"/>
        </w:rPr>
        <w:t> </w:t>
      </w:r>
      <w:r>
        <w:rPr>
          <w:sz w:val="28"/>
          <w:szCs w:val="28"/>
          <w:lang w:val="uk-UA"/>
        </w:rPr>
        <w:t xml:space="preserve">Король, </w:t>
      </w:r>
      <w:r>
        <w:rPr>
          <w:sz w:val="28"/>
          <w:szCs w:val="28"/>
          <w:lang w:val="uk-UA"/>
        </w:rPr>
        <w:t>В.</w:t>
      </w:r>
      <w:r w:rsidR="00852EBE">
        <w:rPr>
          <w:sz w:val="28"/>
          <w:szCs w:val="28"/>
          <w:lang w:val="uk-UA"/>
        </w:rPr>
        <w:t> </w:t>
      </w:r>
      <w:proofErr w:type="spellStart"/>
      <w:r>
        <w:rPr>
          <w:sz w:val="28"/>
          <w:szCs w:val="28"/>
          <w:lang w:val="uk-UA"/>
        </w:rPr>
        <w:t>Кифяк</w:t>
      </w:r>
      <w:proofErr w:type="spellEnd"/>
      <w:r>
        <w:rPr>
          <w:sz w:val="28"/>
          <w:szCs w:val="28"/>
          <w:lang w:val="uk-UA"/>
        </w:rPr>
        <w:t>,</w:t>
      </w:r>
      <w:r w:rsidR="00852EBE">
        <w:rPr>
          <w:sz w:val="28"/>
          <w:szCs w:val="28"/>
          <w:lang w:val="uk-UA"/>
        </w:rPr>
        <w:t xml:space="preserve"> </w:t>
      </w:r>
      <w:r w:rsidRPr="00F463C9">
        <w:rPr>
          <w:sz w:val="28"/>
          <w:szCs w:val="28"/>
          <w:lang w:val="uk-UA"/>
        </w:rPr>
        <w:t>Г.</w:t>
      </w:r>
      <w:r w:rsidR="00852EBE">
        <w:rPr>
          <w:sz w:val="28"/>
          <w:szCs w:val="28"/>
          <w:lang w:val="uk-UA"/>
        </w:rPr>
        <w:t> </w:t>
      </w:r>
      <w:proofErr w:type="spellStart"/>
      <w:r w:rsidRPr="00F463C9">
        <w:rPr>
          <w:sz w:val="28"/>
          <w:szCs w:val="28"/>
          <w:lang w:val="uk-UA"/>
        </w:rPr>
        <w:t>Круль</w:t>
      </w:r>
      <w:proofErr w:type="spellEnd"/>
      <w:r>
        <w:rPr>
          <w:sz w:val="28"/>
          <w:szCs w:val="28"/>
          <w:lang w:val="uk-UA"/>
        </w:rPr>
        <w:t xml:space="preserve">, </w:t>
      </w:r>
      <w:r w:rsidR="000F299B">
        <w:rPr>
          <w:sz w:val="28"/>
          <w:szCs w:val="28"/>
          <w:lang w:val="uk-UA"/>
        </w:rPr>
        <w:t>П.</w:t>
      </w:r>
      <w:r w:rsidR="00852EBE">
        <w:rPr>
          <w:sz w:val="28"/>
          <w:szCs w:val="28"/>
          <w:lang w:val="uk-UA"/>
        </w:rPr>
        <w:t> </w:t>
      </w:r>
      <w:proofErr w:type="spellStart"/>
      <w:r w:rsidR="000F299B">
        <w:rPr>
          <w:sz w:val="28"/>
          <w:szCs w:val="28"/>
          <w:lang w:val="uk-UA"/>
        </w:rPr>
        <w:t>Мручковський</w:t>
      </w:r>
      <w:proofErr w:type="spellEnd"/>
      <w:r w:rsidR="000F299B">
        <w:rPr>
          <w:sz w:val="28"/>
          <w:szCs w:val="28"/>
          <w:lang w:val="uk-UA"/>
        </w:rPr>
        <w:t>, В.</w:t>
      </w:r>
      <w:r w:rsidR="00852EBE">
        <w:rPr>
          <w:sz w:val="28"/>
          <w:szCs w:val="28"/>
          <w:lang w:val="uk-UA"/>
        </w:rPr>
        <w:t> </w:t>
      </w:r>
      <w:r w:rsidR="000F299B">
        <w:rPr>
          <w:sz w:val="28"/>
          <w:szCs w:val="28"/>
          <w:lang w:val="uk-UA"/>
        </w:rPr>
        <w:t xml:space="preserve">Руденко, </w:t>
      </w:r>
      <w:r>
        <w:rPr>
          <w:sz w:val="28"/>
          <w:szCs w:val="28"/>
          <w:lang w:val="uk-UA"/>
        </w:rPr>
        <w:t>І.</w:t>
      </w:r>
      <w:r w:rsidR="00852EBE">
        <w:rPr>
          <w:sz w:val="28"/>
          <w:szCs w:val="28"/>
          <w:lang w:val="uk-UA"/>
        </w:rPr>
        <w:t> </w:t>
      </w:r>
      <w:r>
        <w:rPr>
          <w:sz w:val="28"/>
          <w:szCs w:val="28"/>
          <w:lang w:val="uk-UA"/>
        </w:rPr>
        <w:t>Школа</w:t>
      </w:r>
      <w:r w:rsidR="00D47B4D">
        <w:rPr>
          <w:sz w:val="28"/>
          <w:szCs w:val="28"/>
          <w:lang w:val="uk-UA"/>
        </w:rPr>
        <w:t xml:space="preserve"> та інші</w:t>
      </w:r>
      <w:r>
        <w:rPr>
          <w:sz w:val="28"/>
          <w:szCs w:val="28"/>
          <w:lang w:val="uk-UA"/>
        </w:rPr>
        <w:t xml:space="preserve"> </w:t>
      </w:r>
      <w:r>
        <w:rPr>
          <w:sz w:val="28"/>
          <w:szCs w:val="28"/>
          <w:lang w:val="en-US"/>
        </w:rPr>
        <w:t>[</w:t>
      </w:r>
      <w:r w:rsidR="000F299B">
        <w:rPr>
          <w:sz w:val="28"/>
          <w:szCs w:val="28"/>
          <w:lang w:val="uk-UA"/>
        </w:rPr>
        <w:t>3, 4, 6, 7</w:t>
      </w:r>
      <w:r w:rsidR="00EC257D">
        <w:rPr>
          <w:sz w:val="28"/>
          <w:szCs w:val="28"/>
          <w:lang w:val="uk-UA"/>
        </w:rPr>
        <w:t>, 9</w:t>
      </w:r>
      <w:r>
        <w:rPr>
          <w:sz w:val="28"/>
          <w:szCs w:val="28"/>
          <w:lang w:val="en-US"/>
        </w:rPr>
        <w:t>]</w:t>
      </w:r>
      <w:r>
        <w:rPr>
          <w:sz w:val="28"/>
          <w:szCs w:val="28"/>
          <w:lang w:val="uk-UA"/>
        </w:rPr>
        <w:t xml:space="preserve">. </w:t>
      </w:r>
    </w:p>
    <w:p w:rsidR="00452EB4" w:rsidRDefault="00365C23" w:rsidP="00731DE7">
      <w:pPr>
        <w:widowControl w:val="0"/>
        <w:spacing w:line="360" w:lineRule="auto"/>
        <w:ind w:firstLine="709"/>
        <w:jc w:val="both"/>
        <w:rPr>
          <w:sz w:val="28"/>
          <w:szCs w:val="28"/>
          <w:lang w:val="uk-UA"/>
        </w:rPr>
      </w:pPr>
      <w:r w:rsidRPr="00167675">
        <w:rPr>
          <w:b/>
          <w:sz w:val="28"/>
          <w:szCs w:val="28"/>
          <w:lang w:val="uk-UA"/>
        </w:rPr>
        <w:t>Виділення невирішених раніше частин загальної проблеми</w:t>
      </w:r>
      <w:r>
        <w:rPr>
          <w:b/>
          <w:sz w:val="28"/>
          <w:szCs w:val="28"/>
          <w:lang w:val="uk-UA"/>
        </w:rPr>
        <w:t xml:space="preserve">. </w:t>
      </w:r>
      <w:r w:rsidR="001172B3" w:rsidRPr="001B166C">
        <w:rPr>
          <w:sz w:val="28"/>
          <w:szCs w:val="28"/>
          <w:lang w:val="uk-UA"/>
        </w:rPr>
        <w:t>Як регіон, що межує із країною ЄС та країною СНД одночасно, Чернівецька область потребує більш детального підходу щодо вивчення потенціалу розвитку її прикордонної інфраструктури. Завдяки своєму географічному розташуванню та історичному</w:t>
      </w:r>
      <w:r w:rsidR="00852EBE">
        <w:rPr>
          <w:sz w:val="28"/>
          <w:szCs w:val="28"/>
          <w:lang w:val="uk-UA"/>
        </w:rPr>
        <w:t xml:space="preserve"> </w:t>
      </w:r>
      <w:r w:rsidR="001172B3" w:rsidRPr="001B166C">
        <w:rPr>
          <w:sz w:val="28"/>
          <w:szCs w:val="28"/>
          <w:lang w:val="uk-UA"/>
        </w:rPr>
        <w:t>розвитку, область покликана відігравати вагому роль у взаємозв’язках із Заходом. Область підтримує зовнішньоекономічні зв’язки більш ніж з 70 країнами світу. Основними торговими партнерами є Румунія, Російська Федерація, Німеччина, Італія, Польща, Білорусь, Туреччина. Серед держав світу за обсягами інвестування до економіки області лідерами є Кіпр, Туреччина Італія, Ізраїль, Німеччина, Румунія, США [</w:t>
      </w:r>
      <w:r w:rsidR="00D47B4D">
        <w:rPr>
          <w:sz w:val="28"/>
          <w:szCs w:val="28"/>
          <w:lang w:val="uk-UA"/>
        </w:rPr>
        <w:t>5</w:t>
      </w:r>
      <w:r w:rsidR="00D47B4D">
        <w:rPr>
          <w:sz w:val="28"/>
          <w:szCs w:val="28"/>
          <w:lang w:val="en-US"/>
        </w:rPr>
        <w:t xml:space="preserve">]. </w:t>
      </w:r>
    </w:p>
    <w:p w:rsidR="001172B3" w:rsidRPr="001B166C" w:rsidRDefault="00DB45AF" w:rsidP="00731DE7">
      <w:pPr>
        <w:widowControl w:val="0"/>
        <w:spacing w:line="360" w:lineRule="auto"/>
        <w:ind w:firstLine="709"/>
        <w:jc w:val="both"/>
        <w:rPr>
          <w:sz w:val="28"/>
          <w:szCs w:val="28"/>
          <w:lang w:val="uk-UA"/>
        </w:rPr>
      </w:pPr>
      <w:r w:rsidRPr="00DB45AF">
        <w:rPr>
          <w:b/>
          <w:sz w:val="28"/>
          <w:szCs w:val="28"/>
          <w:lang w:val="uk-UA"/>
        </w:rPr>
        <w:t>Виклад основного матеріалу.</w:t>
      </w:r>
      <w:r>
        <w:rPr>
          <w:sz w:val="28"/>
          <w:szCs w:val="28"/>
          <w:lang w:val="uk-UA"/>
        </w:rPr>
        <w:t xml:space="preserve"> </w:t>
      </w:r>
      <w:r w:rsidR="00184608">
        <w:rPr>
          <w:sz w:val="28"/>
          <w:szCs w:val="28"/>
          <w:lang w:val="uk-UA"/>
        </w:rPr>
        <w:t>Чернівецька</w:t>
      </w:r>
      <w:r w:rsidR="001172B3" w:rsidRPr="001B166C">
        <w:rPr>
          <w:sz w:val="28"/>
          <w:szCs w:val="28"/>
          <w:lang w:val="uk-UA"/>
        </w:rPr>
        <w:t xml:space="preserve"> область бере активну участь у транскордонному співробітництві із регіонами сусідніх країн, а саме Румунії та Молдови. Статистичні дані за 2016 рік свідчать, що на ці країни припадає майже 17% зовнішньоторговельного обороту товарами і послугами області. Серед європейських країн Румунія є основним торгівельним партнером для підприємств краю [</w:t>
      </w:r>
      <w:r w:rsidR="00D47B4D">
        <w:rPr>
          <w:sz w:val="28"/>
          <w:szCs w:val="28"/>
          <w:lang w:val="en-US"/>
        </w:rPr>
        <w:t>8</w:t>
      </w:r>
      <w:r w:rsidR="001172B3" w:rsidRPr="001B166C">
        <w:rPr>
          <w:sz w:val="28"/>
          <w:szCs w:val="28"/>
          <w:lang w:val="uk-UA"/>
        </w:rPr>
        <w:t xml:space="preserve">]. За результатами 2016 року зовнішньоторговельний оборот Чернівецької області з Румунією становив 30,5 млн. </w:t>
      </w:r>
      <w:proofErr w:type="spellStart"/>
      <w:r w:rsidR="001172B3" w:rsidRPr="001B166C">
        <w:rPr>
          <w:sz w:val="28"/>
          <w:szCs w:val="28"/>
          <w:lang w:val="uk-UA"/>
        </w:rPr>
        <w:t>дол</w:t>
      </w:r>
      <w:proofErr w:type="spellEnd"/>
      <w:r w:rsidR="001172B3" w:rsidRPr="001B166C">
        <w:rPr>
          <w:sz w:val="28"/>
          <w:szCs w:val="28"/>
          <w:lang w:val="uk-UA"/>
        </w:rPr>
        <w:t>. США, що складає 22,5</w:t>
      </w:r>
      <w:r w:rsidR="00852EBE">
        <w:rPr>
          <w:sz w:val="28"/>
          <w:szCs w:val="28"/>
          <w:lang w:val="uk-UA"/>
        </w:rPr>
        <w:t> </w:t>
      </w:r>
      <w:r w:rsidR="001172B3" w:rsidRPr="001B166C">
        <w:rPr>
          <w:sz w:val="28"/>
          <w:szCs w:val="28"/>
          <w:lang w:val="uk-UA"/>
        </w:rPr>
        <w:t>% від зовнішньоторговельного обороту області із країнами Європи і 13,</w:t>
      </w:r>
      <w:r w:rsidR="0074140A">
        <w:rPr>
          <w:sz w:val="28"/>
          <w:szCs w:val="28"/>
          <w:lang w:val="uk-UA"/>
        </w:rPr>
        <w:t>6</w:t>
      </w:r>
      <w:r w:rsidR="00852EBE">
        <w:rPr>
          <w:sz w:val="28"/>
          <w:szCs w:val="28"/>
          <w:lang w:val="uk-UA"/>
        </w:rPr>
        <w:t> </w:t>
      </w:r>
      <w:r w:rsidR="0074140A">
        <w:rPr>
          <w:sz w:val="28"/>
          <w:szCs w:val="28"/>
          <w:lang w:val="uk-UA"/>
        </w:rPr>
        <w:t xml:space="preserve">% від загального товарообігу. </w:t>
      </w:r>
      <w:r w:rsidR="001172B3" w:rsidRPr="001B166C">
        <w:rPr>
          <w:sz w:val="28"/>
          <w:szCs w:val="28"/>
          <w:lang w:val="uk-UA"/>
        </w:rPr>
        <w:t xml:space="preserve">У зовнішньоторговельних операціях Чернівецької області Молдова займає третє місце серед країн СНД. Зовнішньоторговельний оборот області з цією країною становив в 2016 році 6,8 млн. </w:t>
      </w:r>
      <w:proofErr w:type="spellStart"/>
      <w:r w:rsidR="001172B3" w:rsidRPr="001B166C">
        <w:rPr>
          <w:sz w:val="28"/>
          <w:szCs w:val="28"/>
          <w:lang w:val="uk-UA"/>
        </w:rPr>
        <w:t>дол</w:t>
      </w:r>
      <w:proofErr w:type="spellEnd"/>
      <w:r w:rsidR="001172B3" w:rsidRPr="001B166C">
        <w:rPr>
          <w:sz w:val="28"/>
          <w:szCs w:val="28"/>
          <w:lang w:val="uk-UA"/>
        </w:rPr>
        <w:t>. США, що складає 15,2</w:t>
      </w:r>
      <w:r w:rsidR="00852EBE">
        <w:rPr>
          <w:sz w:val="28"/>
          <w:szCs w:val="28"/>
          <w:lang w:val="uk-UA"/>
        </w:rPr>
        <w:t> </w:t>
      </w:r>
      <w:r w:rsidR="001172B3" w:rsidRPr="001B166C">
        <w:rPr>
          <w:sz w:val="28"/>
          <w:szCs w:val="28"/>
          <w:lang w:val="uk-UA"/>
        </w:rPr>
        <w:t>% від зовнішньоторговельного обороту області з країнами СНД [</w:t>
      </w:r>
      <w:r w:rsidR="00D47B4D">
        <w:rPr>
          <w:sz w:val="28"/>
          <w:szCs w:val="28"/>
          <w:lang w:val="en-US"/>
        </w:rPr>
        <w:t>8</w:t>
      </w:r>
      <w:r w:rsidR="001172B3" w:rsidRPr="001B166C">
        <w:rPr>
          <w:sz w:val="28"/>
          <w:szCs w:val="28"/>
          <w:lang w:val="uk-UA"/>
        </w:rPr>
        <w:t>].</w:t>
      </w:r>
    </w:p>
    <w:p w:rsidR="001172B3" w:rsidRPr="00D47B4D" w:rsidRDefault="001172B3" w:rsidP="00731DE7">
      <w:pPr>
        <w:widowControl w:val="0"/>
        <w:spacing w:line="360" w:lineRule="auto"/>
        <w:ind w:firstLine="709"/>
        <w:jc w:val="both"/>
        <w:rPr>
          <w:sz w:val="28"/>
          <w:szCs w:val="28"/>
          <w:lang w:val="en-US"/>
        </w:rPr>
      </w:pPr>
      <w:r w:rsidRPr="001B166C">
        <w:rPr>
          <w:sz w:val="28"/>
          <w:szCs w:val="28"/>
          <w:lang w:val="uk-UA"/>
        </w:rPr>
        <w:t>Однією з основних складових частин функціонування туристичної сфер</w:t>
      </w:r>
      <w:r w:rsidR="00140DB7">
        <w:rPr>
          <w:sz w:val="28"/>
          <w:szCs w:val="28"/>
          <w:lang w:val="uk-UA"/>
        </w:rPr>
        <w:t xml:space="preserve">и є транспортна інфраструктура, що </w:t>
      </w:r>
      <w:r w:rsidRPr="001B166C">
        <w:rPr>
          <w:sz w:val="28"/>
          <w:szCs w:val="28"/>
          <w:lang w:val="uk-UA"/>
        </w:rPr>
        <w:t xml:space="preserve">представлена автомобільним, залізничним та авіаційним транспортом, основними підприємствами якого є ВАТ </w:t>
      </w:r>
      <w:r w:rsidR="00852EBE">
        <w:rPr>
          <w:sz w:val="28"/>
          <w:szCs w:val="28"/>
          <w:lang w:val="uk-UA"/>
        </w:rPr>
        <w:t>«</w:t>
      </w:r>
      <w:r w:rsidRPr="001B166C">
        <w:rPr>
          <w:sz w:val="28"/>
          <w:szCs w:val="28"/>
          <w:lang w:val="uk-UA"/>
        </w:rPr>
        <w:t xml:space="preserve">Компанія </w:t>
      </w:r>
      <w:proofErr w:type="spellStart"/>
      <w:r w:rsidRPr="001B166C">
        <w:rPr>
          <w:sz w:val="28"/>
          <w:szCs w:val="28"/>
          <w:lang w:val="uk-UA"/>
        </w:rPr>
        <w:lastRenderedPageBreak/>
        <w:t>Чернівціоблавтотранс</w:t>
      </w:r>
      <w:proofErr w:type="spellEnd"/>
      <w:r w:rsidR="00852EBE">
        <w:rPr>
          <w:sz w:val="28"/>
          <w:szCs w:val="28"/>
          <w:lang w:val="uk-UA"/>
        </w:rPr>
        <w:t>»</w:t>
      </w:r>
      <w:r w:rsidRPr="001B166C">
        <w:rPr>
          <w:sz w:val="28"/>
          <w:szCs w:val="28"/>
          <w:lang w:val="uk-UA"/>
        </w:rPr>
        <w:t xml:space="preserve">, Автопідприємство ВАТ </w:t>
      </w:r>
      <w:r w:rsidR="00852EBE">
        <w:rPr>
          <w:sz w:val="28"/>
          <w:szCs w:val="28"/>
          <w:lang w:val="uk-UA"/>
        </w:rPr>
        <w:t>«</w:t>
      </w:r>
      <w:proofErr w:type="spellStart"/>
      <w:r w:rsidRPr="001B166C">
        <w:rPr>
          <w:sz w:val="28"/>
          <w:szCs w:val="28"/>
          <w:lang w:val="uk-UA"/>
        </w:rPr>
        <w:t>Денисівка</w:t>
      </w:r>
      <w:proofErr w:type="spellEnd"/>
      <w:r w:rsidR="00852EBE">
        <w:rPr>
          <w:sz w:val="28"/>
          <w:szCs w:val="28"/>
          <w:lang w:val="uk-UA"/>
        </w:rPr>
        <w:t>»</w:t>
      </w:r>
      <w:r w:rsidRPr="001B166C">
        <w:rPr>
          <w:sz w:val="28"/>
          <w:szCs w:val="28"/>
          <w:lang w:val="uk-UA"/>
        </w:rPr>
        <w:t xml:space="preserve">, Вокзал станції Чернівці, Залізнична станція </w:t>
      </w:r>
      <w:r w:rsidR="00852EBE">
        <w:rPr>
          <w:sz w:val="28"/>
          <w:szCs w:val="28"/>
          <w:lang w:val="uk-UA"/>
        </w:rPr>
        <w:t>«</w:t>
      </w:r>
      <w:r w:rsidRPr="001B166C">
        <w:rPr>
          <w:sz w:val="28"/>
          <w:szCs w:val="28"/>
          <w:lang w:val="uk-UA"/>
        </w:rPr>
        <w:t>Чернівці-Центральна</w:t>
      </w:r>
      <w:r w:rsidR="00852EBE">
        <w:rPr>
          <w:sz w:val="28"/>
          <w:szCs w:val="28"/>
          <w:lang w:val="uk-UA"/>
        </w:rPr>
        <w:t>»</w:t>
      </w:r>
      <w:r w:rsidRPr="001B166C">
        <w:rPr>
          <w:sz w:val="28"/>
          <w:szCs w:val="28"/>
          <w:lang w:val="uk-UA"/>
        </w:rPr>
        <w:t xml:space="preserve">, ВАТ </w:t>
      </w:r>
      <w:r w:rsidR="00852EBE">
        <w:rPr>
          <w:sz w:val="28"/>
          <w:szCs w:val="28"/>
          <w:lang w:val="uk-UA"/>
        </w:rPr>
        <w:t>«</w:t>
      </w:r>
      <w:r w:rsidRPr="001B166C">
        <w:rPr>
          <w:sz w:val="28"/>
          <w:szCs w:val="28"/>
          <w:lang w:val="uk-UA"/>
        </w:rPr>
        <w:t>Авіакомпанія "Буковина"</w:t>
      </w:r>
      <w:r w:rsidR="00852EBE">
        <w:rPr>
          <w:sz w:val="28"/>
          <w:szCs w:val="28"/>
          <w:lang w:val="uk-UA"/>
        </w:rPr>
        <w:t>»</w:t>
      </w:r>
      <w:r w:rsidRPr="001B166C">
        <w:rPr>
          <w:sz w:val="28"/>
          <w:szCs w:val="28"/>
          <w:lang w:val="uk-UA"/>
        </w:rPr>
        <w:t xml:space="preserve">, Чернівецький структурний підрозділ </w:t>
      </w:r>
      <w:r w:rsidR="00852EBE">
        <w:rPr>
          <w:sz w:val="28"/>
          <w:szCs w:val="28"/>
          <w:lang w:val="uk-UA"/>
        </w:rPr>
        <w:t>«</w:t>
      </w:r>
      <w:proofErr w:type="spellStart"/>
      <w:r w:rsidRPr="001B166C">
        <w:rPr>
          <w:sz w:val="28"/>
          <w:szCs w:val="28"/>
          <w:lang w:val="uk-UA"/>
        </w:rPr>
        <w:t>Украерорух</w:t>
      </w:r>
      <w:proofErr w:type="spellEnd"/>
      <w:r w:rsidR="00852EBE">
        <w:rPr>
          <w:sz w:val="28"/>
          <w:szCs w:val="28"/>
          <w:lang w:val="uk-UA"/>
        </w:rPr>
        <w:t>»</w:t>
      </w:r>
      <w:r w:rsidRPr="001B166C">
        <w:rPr>
          <w:sz w:val="28"/>
          <w:szCs w:val="28"/>
          <w:lang w:val="uk-UA"/>
        </w:rPr>
        <w:t xml:space="preserve">, Комунальне підприємство </w:t>
      </w:r>
      <w:r w:rsidR="00852EBE">
        <w:rPr>
          <w:sz w:val="28"/>
          <w:szCs w:val="28"/>
          <w:lang w:val="uk-UA"/>
        </w:rPr>
        <w:t>«</w:t>
      </w:r>
      <w:r w:rsidRPr="001B166C">
        <w:rPr>
          <w:sz w:val="28"/>
          <w:szCs w:val="28"/>
          <w:lang w:val="uk-UA"/>
        </w:rPr>
        <w:t>Міжнародний аеропорт "Чернівці"</w:t>
      </w:r>
      <w:r w:rsidR="00852EBE">
        <w:rPr>
          <w:sz w:val="28"/>
          <w:szCs w:val="28"/>
          <w:lang w:val="uk-UA"/>
        </w:rPr>
        <w:t>»</w:t>
      </w:r>
      <w:r w:rsidRPr="001B166C">
        <w:rPr>
          <w:sz w:val="28"/>
          <w:szCs w:val="28"/>
          <w:lang w:val="uk-UA"/>
        </w:rPr>
        <w:t xml:space="preserve"> [</w:t>
      </w:r>
      <w:r w:rsidR="0074140A">
        <w:rPr>
          <w:sz w:val="28"/>
          <w:szCs w:val="28"/>
          <w:lang w:val="uk-UA"/>
        </w:rPr>
        <w:t>7</w:t>
      </w:r>
      <w:r w:rsidRPr="001B166C">
        <w:rPr>
          <w:sz w:val="28"/>
          <w:szCs w:val="28"/>
          <w:lang w:val="uk-UA"/>
        </w:rPr>
        <w:t>]. Питома забезпеченість шляхами автомобільного сполучення на одиницю площі регіону у порівнянні з іншими областями України вища: на 1 тис. км</w:t>
      </w:r>
      <w:r w:rsidRPr="001B166C">
        <w:rPr>
          <w:sz w:val="28"/>
          <w:szCs w:val="28"/>
          <w:vertAlign w:val="superscript"/>
          <w:lang w:val="uk-UA"/>
        </w:rPr>
        <w:t>2</w:t>
      </w:r>
      <w:r w:rsidRPr="001B166C">
        <w:rPr>
          <w:sz w:val="28"/>
          <w:szCs w:val="28"/>
          <w:lang w:val="uk-UA"/>
        </w:rPr>
        <w:t xml:space="preserve"> припадає 353 км автомобільних доріг із твердим покриттям (по Україні – 272,7 км). Щільність залізничних колій регіону складає 51 км шляхів на 1 тис. км</w:t>
      </w:r>
      <w:r w:rsidRPr="001B166C">
        <w:rPr>
          <w:sz w:val="28"/>
          <w:szCs w:val="28"/>
          <w:vertAlign w:val="superscript"/>
          <w:lang w:val="uk-UA"/>
        </w:rPr>
        <w:t>2</w:t>
      </w:r>
      <w:r w:rsidRPr="001B166C">
        <w:rPr>
          <w:sz w:val="28"/>
          <w:szCs w:val="28"/>
          <w:lang w:val="uk-UA"/>
        </w:rPr>
        <w:t xml:space="preserve"> території, по Україні – 37 [</w:t>
      </w:r>
      <w:r w:rsidR="0074140A">
        <w:rPr>
          <w:sz w:val="28"/>
          <w:szCs w:val="28"/>
          <w:lang w:val="uk-UA"/>
        </w:rPr>
        <w:t>8</w:t>
      </w:r>
      <w:r w:rsidRPr="001B166C">
        <w:rPr>
          <w:sz w:val="28"/>
          <w:szCs w:val="28"/>
          <w:lang w:val="uk-UA"/>
        </w:rPr>
        <w:t>]. Варто зазначити, що при досить щільній мережі автошляхів та залізничних колій області, їх питома вага в Україні незначна та не перевищує за різними показниками 2</w:t>
      </w:r>
      <w:r w:rsidR="00852EBE">
        <w:rPr>
          <w:sz w:val="28"/>
          <w:szCs w:val="28"/>
          <w:lang w:val="uk-UA"/>
        </w:rPr>
        <w:t> </w:t>
      </w:r>
      <w:r w:rsidRPr="001B166C">
        <w:rPr>
          <w:sz w:val="28"/>
          <w:szCs w:val="28"/>
          <w:lang w:val="uk-UA"/>
        </w:rPr>
        <w:t>%.</w:t>
      </w:r>
      <w:r w:rsidR="00241955">
        <w:rPr>
          <w:sz w:val="28"/>
          <w:szCs w:val="28"/>
          <w:lang w:val="uk-UA"/>
        </w:rPr>
        <w:t xml:space="preserve"> </w:t>
      </w:r>
      <w:r w:rsidRPr="001B166C">
        <w:rPr>
          <w:sz w:val="28"/>
          <w:szCs w:val="28"/>
          <w:lang w:val="uk-UA"/>
        </w:rPr>
        <w:t>Пасажирські перевезення в області забезпечують автомобільний, авіаційний, залізничний та міський електричний транспорт. Всіма видами пасажирського транспорту загального користування за 2017</w:t>
      </w:r>
      <w:r w:rsidR="00852EBE">
        <w:rPr>
          <w:sz w:val="28"/>
          <w:szCs w:val="28"/>
          <w:lang w:val="uk-UA"/>
        </w:rPr>
        <w:t> </w:t>
      </w:r>
      <w:r w:rsidRPr="001B166C">
        <w:rPr>
          <w:sz w:val="28"/>
          <w:szCs w:val="28"/>
          <w:lang w:val="uk-UA"/>
        </w:rPr>
        <w:t>р. надано послуг 94,8 млн. осіб. Загальний обсяг перевезених пасажирів у порівнянні з 2016</w:t>
      </w:r>
      <w:r w:rsidR="00852EBE">
        <w:rPr>
          <w:sz w:val="28"/>
          <w:szCs w:val="28"/>
          <w:lang w:val="uk-UA"/>
        </w:rPr>
        <w:t> </w:t>
      </w:r>
      <w:r w:rsidRPr="001B166C">
        <w:rPr>
          <w:sz w:val="28"/>
          <w:szCs w:val="28"/>
          <w:lang w:val="uk-UA"/>
        </w:rPr>
        <w:t>р. збільшився на 15,2</w:t>
      </w:r>
      <w:r w:rsidR="00852EBE">
        <w:rPr>
          <w:sz w:val="28"/>
          <w:szCs w:val="28"/>
          <w:lang w:val="uk-UA"/>
        </w:rPr>
        <w:t> </w:t>
      </w:r>
      <w:r w:rsidRPr="001B166C">
        <w:rPr>
          <w:sz w:val="28"/>
          <w:szCs w:val="28"/>
          <w:lang w:val="uk-UA"/>
        </w:rPr>
        <w:t>%, але залишився меншим від рівня 2014 та 2015</w:t>
      </w:r>
      <w:r w:rsidR="00852EBE">
        <w:rPr>
          <w:sz w:val="28"/>
          <w:szCs w:val="28"/>
          <w:lang w:val="uk-UA"/>
        </w:rPr>
        <w:t> </w:t>
      </w:r>
      <w:proofErr w:type="spellStart"/>
      <w:r w:rsidRPr="001B166C">
        <w:rPr>
          <w:sz w:val="28"/>
          <w:szCs w:val="28"/>
          <w:lang w:val="uk-UA"/>
        </w:rPr>
        <w:t>pp</w:t>
      </w:r>
      <w:proofErr w:type="spellEnd"/>
      <w:r w:rsidRPr="001B166C">
        <w:rPr>
          <w:sz w:val="28"/>
          <w:szCs w:val="28"/>
          <w:lang w:val="uk-UA"/>
        </w:rPr>
        <w:t>. на 3,1</w:t>
      </w:r>
      <w:r w:rsidR="00852EBE">
        <w:rPr>
          <w:sz w:val="28"/>
          <w:szCs w:val="28"/>
          <w:lang w:val="uk-UA"/>
        </w:rPr>
        <w:t> </w:t>
      </w:r>
      <w:r w:rsidRPr="001B166C">
        <w:rPr>
          <w:sz w:val="28"/>
          <w:szCs w:val="28"/>
          <w:lang w:val="uk-UA"/>
        </w:rPr>
        <w:t>% та 14,1</w:t>
      </w:r>
      <w:r w:rsidR="00852EBE">
        <w:rPr>
          <w:sz w:val="28"/>
          <w:szCs w:val="28"/>
          <w:lang w:val="uk-UA"/>
        </w:rPr>
        <w:t> </w:t>
      </w:r>
      <w:r w:rsidRPr="001B166C">
        <w:rPr>
          <w:sz w:val="28"/>
          <w:szCs w:val="28"/>
          <w:lang w:val="uk-UA"/>
        </w:rPr>
        <w:t xml:space="preserve">% відповідно. Обсяг </w:t>
      </w:r>
      <w:proofErr w:type="spellStart"/>
      <w:r w:rsidRPr="001B166C">
        <w:rPr>
          <w:sz w:val="28"/>
          <w:szCs w:val="28"/>
          <w:lang w:val="uk-UA"/>
        </w:rPr>
        <w:t>пасажир</w:t>
      </w:r>
      <w:r w:rsidR="00140DB7">
        <w:rPr>
          <w:sz w:val="28"/>
          <w:szCs w:val="28"/>
          <w:lang w:val="uk-UA"/>
        </w:rPr>
        <w:t>ообігу</w:t>
      </w:r>
      <w:proofErr w:type="spellEnd"/>
      <w:r w:rsidR="00140DB7">
        <w:rPr>
          <w:sz w:val="28"/>
          <w:szCs w:val="28"/>
          <w:lang w:val="uk-UA"/>
        </w:rPr>
        <w:t xml:space="preserve"> в</w:t>
      </w:r>
      <w:r w:rsidRPr="001B166C">
        <w:rPr>
          <w:sz w:val="28"/>
          <w:szCs w:val="28"/>
          <w:lang w:val="uk-UA"/>
        </w:rPr>
        <w:t xml:space="preserve"> 2017</w:t>
      </w:r>
      <w:r w:rsidR="00852EBE">
        <w:rPr>
          <w:sz w:val="28"/>
          <w:szCs w:val="28"/>
          <w:lang w:val="uk-UA"/>
        </w:rPr>
        <w:t> </w:t>
      </w:r>
      <w:r w:rsidRPr="001B166C">
        <w:rPr>
          <w:sz w:val="28"/>
          <w:szCs w:val="28"/>
          <w:lang w:val="uk-UA"/>
        </w:rPr>
        <w:t>р. зріс на 11,9</w:t>
      </w:r>
      <w:r w:rsidR="00852EBE">
        <w:rPr>
          <w:sz w:val="28"/>
          <w:szCs w:val="28"/>
          <w:lang w:val="uk-UA"/>
        </w:rPr>
        <w:t> </w:t>
      </w:r>
      <w:r w:rsidRPr="001B166C">
        <w:rPr>
          <w:sz w:val="28"/>
          <w:szCs w:val="28"/>
          <w:lang w:val="uk-UA"/>
        </w:rPr>
        <w:t>% і становив 885,4 млн. пас. км [</w:t>
      </w:r>
      <w:r w:rsidR="00D47B4D">
        <w:rPr>
          <w:sz w:val="28"/>
          <w:szCs w:val="28"/>
          <w:lang w:val="en-US"/>
        </w:rPr>
        <w:t>8</w:t>
      </w:r>
      <w:r w:rsidRPr="001B166C">
        <w:rPr>
          <w:sz w:val="28"/>
          <w:szCs w:val="28"/>
          <w:lang w:val="uk-UA"/>
        </w:rPr>
        <w:t>]</w:t>
      </w:r>
      <w:r w:rsidR="00D47B4D">
        <w:rPr>
          <w:sz w:val="28"/>
          <w:szCs w:val="28"/>
          <w:lang w:val="en-US"/>
        </w:rPr>
        <w:t>.</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Водночас, для транспортної інфраструктури також характерні певні проблеми, зокрема рівень сервісу та якість обслуговування. Обслуговування туристів у Чернівецькому аеропорту, на залізничному та автовокзалі потребує докорінного поліпшення у зв’язку з відсутністю написів іноземними мовами, візків для перевезення багажу, зручних під</w:t>
      </w:r>
      <w:r w:rsidR="00852EBE">
        <w:rPr>
          <w:sz w:val="28"/>
          <w:szCs w:val="28"/>
          <w:lang w:val="uk-UA"/>
        </w:rPr>
        <w:t>’</w:t>
      </w:r>
      <w:r w:rsidRPr="001B166C">
        <w:rPr>
          <w:sz w:val="28"/>
          <w:szCs w:val="28"/>
          <w:lang w:val="uk-UA"/>
        </w:rPr>
        <w:t>їздів для туристичних автобусів на посадку та висадку туристів, відсутністю оголошення іноземними мовами, незадовільним загальним санітарним станом.</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Взаємодія транспортної та туристичної галузей допоможе кожній з них у короткі терміни вирішити більшість питань, пов’язаних із розбудовою туристичної інфраструктури за напрямками національної мережі транспортних коридорів із залученням вітчизняних та іноземних інвестицій.</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В Чернівецькій області на ділянці українсько-румунського кордону протяжністю 235 км діє лише один автомобільний та один залізничний</w:t>
      </w:r>
      <w:r w:rsidR="0074140A">
        <w:rPr>
          <w:sz w:val="28"/>
          <w:szCs w:val="28"/>
          <w:lang w:val="uk-UA"/>
        </w:rPr>
        <w:t xml:space="preserve"> </w:t>
      </w:r>
      <w:r w:rsidR="0074140A">
        <w:rPr>
          <w:sz w:val="28"/>
          <w:szCs w:val="28"/>
          <w:lang w:val="uk-UA"/>
        </w:rPr>
        <w:lastRenderedPageBreak/>
        <w:t>міжнародні пункти пропуску</w:t>
      </w:r>
      <w:r w:rsidRPr="001B166C">
        <w:rPr>
          <w:sz w:val="28"/>
          <w:szCs w:val="28"/>
          <w:lang w:val="uk-UA"/>
        </w:rPr>
        <w:t>. Більша частина цих пунктів розміщена на українсько-молдовському кордоні (протяжністю 170 км) – 11: 8 автомобільних та 3 залізничні. Для повітряного перетину кордону облаштовано міжнародний пункт пропу</w:t>
      </w:r>
      <w:r w:rsidR="0074140A">
        <w:rPr>
          <w:sz w:val="28"/>
          <w:szCs w:val="28"/>
          <w:lang w:val="uk-UA"/>
        </w:rPr>
        <w:t xml:space="preserve">ску в чернівецькому аеропорту. </w:t>
      </w:r>
    </w:p>
    <w:p w:rsidR="001172B3" w:rsidRPr="001B166C" w:rsidRDefault="001172B3" w:rsidP="00731DE7">
      <w:pPr>
        <w:widowControl w:val="0"/>
        <w:spacing w:line="360" w:lineRule="auto"/>
        <w:ind w:firstLine="709"/>
        <w:jc w:val="both"/>
        <w:rPr>
          <w:color w:val="333333"/>
          <w:sz w:val="28"/>
          <w:szCs w:val="28"/>
          <w:shd w:val="clear" w:color="auto" w:fill="FFFFFF"/>
          <w:lang w:val="uk-UA"/>
        </w:rPr>
      </w:pPr>
      <w:r w:rsidRPr="001B166C">
        <w:rPr>
          <w:sz w:val="28"/>
          <w:szCs w:val="28"/>
          <w:lang w:val="uk-UA"/>
        </w:rPr>
        <w:t xml:space="preserve">Кількість пунктів пропуску на державному кордоні України та Румунії в Чернівецькій області є недостатньою, а пропускна здатність незадовільною, особливо під час уїк-енду та літнього сезону. Тому </w:t>
      </w:r>
      <w:r w:rsidRPr="001B166C">
        <w:rPr>
          <w:color w:val="333333"/>
          <w:sz w:val="28"/>
          <w:szCs w:val="28"/>
          <w:shd w:val="clear" w:color="auto" w:fill="FFFFFF"/>
          <w:lang w:val="uk-UA"/>
        </w:rPr>
        <w:t xml:space="preserve">ведеться розбудова інфраструктури ще двох нових пунктів пропуску </w:t>
      </w:r>
      <w:r w:rsidR="00852EBE">
        <w:rPr>
          <w:color w:val="333333"/>
          <w:sz w:val="28"/>
          <w:szCs w:val="28"/>
          <w:shd w:val="clear" w:color="auto" w:fill="FFFFFF"/>
          <w:lang w:val="uk-UA"/>
        </w:rPr>
        <w:t>«</w:t>
      </w:r>
      <w:proofErr w:type="spellStart"/>
      <w:r w:rsidRPr="001B166C">
        <w:rPr>
          <w:color w:val="333333"/>
          <w:sz w:val="28"/>
          <w:szCs w:val="28"/>
          <w:shd w:val="clear" w:color="auto" w:fill="FFFFFF"/>
          <w:lang w:val="uk-UA"/>
        </w:rPr>
        <w:t>Дяківці-Раковець</w:t>
      </w:r>
      <w:proofErr w:type="spellEnd"/>
      <w:r w:rsidR="00852EBE">
        <w:rPr>
          <w:color w:val="333333"/>
          <w:sz w:val="28"/>
          <w:szCs w:val="28"/>
          <w:shd w:val="clear" w:color="auto" w:fill="FFFFFF"/>
          <w:lang w:val="uk-UA"/>
        </w:rPr>
        <w:t>»</w:t>
      </w:r>
      <w:r w:rsidRPr="001B166C">
        <w:rPr>
          <w:color w:val="333333"/>
          <w:sz w:val="28"/>
          <w:szCs w:val="28"/>
          <w:shd w:val="clear" w:color="auto" w:fill="FFFFFF"/>
          <w:lang w:val="uk-UA"/>
        </w:rPr>
        <w:t xml:space="preserve"> та </w:t>
      </w:r>
      <w:r w:rsidR="00852EBE">
        <w:rPr>
          <w:color w:val="333333"/>
          <w:sz w:val="28"/>
          <w:szCs w:val="28"/>
          <w:shd w:val="clear" w:color="auto" w:fill="FFFFFF"/>
          <w:lang w:val="uk-UA"/>
        </w:rPr>
        <w:t>«</w:t>
      </w:r>
      <w:proofErr w:type="spellStart"/>
      <w:r w:rsidRPr="001B166C">
        <w:rPr>
          <w:color w:val="333333"/>
          <w:sz w:val="28"/>
          <w:szCs w:val="28"/>
          <w:shd w:val="clear" w:color="auto" w:fill="FFFFFF"/>
          <w:lang w:val="uk-UA"/>
        </w:rPr>
        <w:t>Красноїльск</w:t>
      </w:r>
      <w:proofErr w:type="spellEnd"/>
      <w:r w:rsidRPr="001B166C">
        <w:rPr>
          <w:color w:val="333333"/>
          <w:sz w:val="28"/>
          <w:szCs w:val="28"/>
          <w:shd w:val="clear" w:color="auto" w:fill="FFFFFF"/>
          <w:lang w:val="uk-UA"/>
        </w:rPr>
        <w:t xml:space="preserve">-Вікову де </w:t>
      </w:r>
      <w:proofErr w:type="spellStart"/>
      <w:r w:rsidRPr="001B166C">
        <w:rPr>
          <w:color w:val="333333"/>
          <w:sz w:val="28"/>
          <w:szCs w:val="28"/>
          <w:shd w:val="clear" w:color="auto" w:fill="FFFFFF"/>
          <w:lang w:val="uk-UA"/>
        </w:rPr>
        <w:t>Сус</w:t>
      </w:r>
      <w:proofErr w:type="spellEnd"/>
      <w:r w:rsidR="00852EBE">
        <w:rPr>
          <w:color w:val="333333"/>
          <w:sz w:val="28"/>
          <w:szCs w:val="28"/>
          <w:shd w:val="clear" w:color="auto" w:fill="FFFFFF"/>
          <w:lang w:val="uk-UA"/>
        </w:rPr>
        <w:t>»</w:t>
      </w:r>
      <w:r w:rsidRPr="001B166C">
        <w:rPr>
          <w:color w:val="333333"/>
          <w:sz w:val="28"/>
          <w:szCs w:val="28"/>
          <w:shd w:val="clear" w:color="auto" w:fill="FFFFFF"/>
          <w:lang w:val="uk-UA"/>
        </w:rPr>
        <w:t xml:space="preserve">, які, мають бути відкриті вже найближчим часом. Є перспективи також щодо відновлення місцевих пунктів пропуску через Державний кордон в </w:t>
      </w:r>
      <w:proofErr w:type="spellStart"/>
      <w:r w:rsidRPr="001B166C">
        <w:rPr>
          <w:color w:val="333333"/>
          <w:sz w:val="28"/>
          <w:szCs w:val="28"/>
          <w:shd w:val="clear" w:color="auto" w:fill="FFFFFF"/>
          <w:lang w:val="uk-UA"/>
        </w:rPr>
        <w:t>Путильському</w:t>
      </w:r>
      <w:proofErr w:type="spellEnd"/>
      <w:r w:rsidRPr="001B166C">
        <w:rPr>
          <w:color w:val="333333"/>
          <w:sz w:val="28"/>
          <w:szCs w:val="28"/>
          <w:shd w:val="clear" w:color="auto" w:fill="FFFFFF"/>
          <w:lang w:val="uk-UA"/>
        </w:rPr>
        <w:t xml:space="preserve"> районі (с. Шепіт та Руська), які діяли до 2010</w:t>
      </w:r>
      <w:r w:rsidR="00852EBE">
        <w:rPr>
          <w:color w:val="333333"/>
          <w:sz w:val="28"/>
          <w:szCs w:val="28"/>
          <w:shd w:val="clear" w:color="auto" w:fill="FFFFFF"/>
          <w:lang w:val="uk-UA"/>
        </w:rPr>
        <w:t> </w:t>
      </w:r>
      <w:r w:rsidRPr="001B166C">
        <w:rPr>
          <w:color w:val="333333"/>
          <w:sz w:val="28"/>
          <w:szCs w:val="28"/>
          <w:shd w:val="clear" w:color="auto" w:fill="FFFFFF"/>
          <w:lang w:val="uk-UA"/>
        </w:rPr>
        <w:t>року.</w:t>
      </w:r>
      <w:r w:rsidR="00852EBE">
        <w:rPr>
          <w:color w:val="333333"/>
          <w:sz w:val="28"/>
          <w:szCs w:val="28"/>
          <w:shd w:val="clear" w:color="auto" w:fill="FFFFFF"/>
          <w:lang w:val="uk-UA"/>
        </w:rPr>
        <w:t xml:space="preserve"> </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Упродовж 2017 року в Чернівецькій області, за даними управління статисти</w:t>
      </w:r>
      <w:r w:rsidR="00184608">
        <w:rPr>
          <w:sz w:val="28"/>
          <w:szCs w:val="28"/>
          <w:lang w:val="uk-UA"/>
        </w:rPr>
        <w:t xml:space="preserve">ки Чернівецької області, діяло </w:t>
      </w:r>
      <w:r w:rsidRPr="001B166C">
        <w:rPr>
          <w:sz w:val="28"/>
          <w:szCs w:val="28"/>
          <w:lang w:val="uk-UA"/>
        </w:rPr>
        <w:t xml:space="preserve">65 суб’єктів туристичної діяльності (у 2016 році – 66), серед них 58,5% – підприємства-юридичні особи та 41,5% – фізичні особи-підприємці. Із загальної кількості туристичних підприємств 10 – туроператори та 51 – </w:t>
      </w:r>
      <w:proofErr w:type="spellStart"/>
      <w:r w:rsidRPr="001B166C">
        <w:rPr>
          <w:sz w:val="28"/>
          <w:szCs w:val="28"/>
          <w:lang w:val="uk-UA"/>
        </w:rPr>
        <w:t>турагенти</w:t>
      </w:r>
      <w:proofErr w:type="spellEnd"/>
      <w:r w:rsidRPr="001B166C">
        <w:rPr>
          <w:sz w:val="28"/>
          <w:szCs w:val="28"/>
          <w:lang w:val="uk-UA"/>
        </w:rPr>
        <w:t>, суб’єкти, що займаються тіл</w:t>
      </w:r>
      <w:r w:rsidR="0074140A">
        <w:rPr>
          <w:sz w:val="28"/>
          <w:szCs w:val="28"/>
          <w:lang w:val="uk-UA"/>
        </w:rPr>
        <w:t>ьки екскурсійною діяльністю – 4</w:t>
      </w:r>
      <w:r w:rsidRPr="001B166C">
        <w:rPr>
          <w:sz w:val="28"/>
          <w:szCs w:val="28"/>
          <w:lang w:val="uk-UA"/>
        </w:rPr>
        <w:t xml:space="preserve"> </w:t>
      </w:r>
      <w:r w:rsidR="0074140A">
        <w:rPr>
          <w:color w:val="000000"/>
          <w:sz w:val="28"/>
          <w:szCs w:val="28"/>
          <w:shd w:val="clear" w:color="auto" w:fill="FFFFFF"/>
          <w:lang w:val="uk-UA"/>
        </w:rPr>
        <w:t>(табл. 1)</w:t>
      </w:r>
      <w:r w:rsidRPr="001B166C">
        <w:rPr>
          <w:sz w:val="28"/>
          <w:szCs w:val="28"/>
          <w:lang w:val="uk-UA"/>
        </w:rPr>
        <w:t>.</w:t>
      </w:r>
    </w:p>
    <w:p w:rsidR="001172B3" w:rsidRPr="0098255E" w:rsidRDefault="001172B3" w:rsidP="00BD5D88">
      <w:pPr>
        <w:widowControl w:val="0"/>
        <w:spacing w:line="360" w:lineRule="auto"/>
        <w:ind w:firstLine="709"/>
        <w:jc w:val="right"/>
        <w:rPr>
          <w:i/>
          <w:sz w:val="28"/>
          <w:szCs w:val="28"/>
          <w:lang w:val="uk-UA"/>
        </w:rPr>
      </w:pPr>
      <w:r w:rsidRPr="0098255E">
        <w:rPr>
          <w:i/>
          <w:sz w:val="28"/>
          <w:szCs w:val="28"/>
          <w:lang w:val="uk-UA"/>
        </w:rPr>
        <w:t xml:space="preserve">Таблиця </w:t>
      </w:r>
      <w:r w:rsidR="0074140A" w:rsidRPr="0098255E">
        <w:rPr>
          <w:i/>
          <w:sz w:val="28"/>
          <w:szCs w:val="28"/>
          <w:lang w:val="uk-UA"/>
        </w:rPr>
        <w:t>1</w:t>
      </w:r>
    </w:p>
    <w:p w:rsidR="001172B3" w:rsidRPr="001B166C" w:rsidRDefault="001172B3" w:rsidP="000153C1">
      <w:pPr>
        <w:widowControl w:val="0"/>
        <w:spacing w:line="360" w:lineRule="auto"/>
        <w:ind w:firstLine="709"/>
        <w:jc w:val="center"/>
        <w:rPr>
          <w:sz w:val="28"/>
          <w:szCs w:val="28"/>
          <w:lang w:val="uk-UA"/>
        </w:rPr>
      </w:pPr>
      <w:r w:rsidRPr="001B166C">
        <w:rPr>
          <w:b/>
          <w:sz w:val="28"/>
          <w:szCs w:val="28"/>
          <w:lang w:val="uk-UA"/>
        </w:rPr>
        <w:t xml:space="preserve">Розподіл суб’єктів </w:t>
      </w:r>
      <w:proofErr w:type="spellStart"/>
      <w:r w:rsidRPr="001B166C">
        <w:rPr>
          <w:b/>
          <w:sz w:val="28"/>
          <w:szCs w:val="28"/>
          <w:lang w:val="uk-UA"/>
        </w:rPr>
        <w:t>туристи</w:t>
      </w:r>
      <w:r w:rsidR="00B737BD">
        <w:rPr>
          <w:b/>
          <w:sz w:val="28"/>
          <w:szCs w:val="28"/>
          <w:lang w:val="uk-UA"/>
        </w:rPr>
        <w:t>зму</w:t>
      </w:r>
      <w:proofErr w:type="spellEnd"/>
      <w:r w:rsidR="00B737BD">
        <w:rPr>
          <w:b/>
          <w:sz w:val="28"/>
          <w:szCs w:val="28"/>
          <w:lang w:val="uk-UA"/>
        </w:rPr>
        <w:t xml:space="preserve"> </w:t>
      </w:r>
      <w:r w:rsidRPr="001B166C">
        <w:rPr>
          <w:b/>
          <w:sz w:val="28"/>
          <w:szCs w:val="28"/>
          <w:lang w:val="uk-UA"/>
        </w:rPr>
        <w:t>за видами туристичної діяльності у 2017 році</w:t>
      </w:r>
      <w:r w:rsidR="00B737BD">
        <w:rPr>
          <w:b/>
          <w:sz w:val="28"/>
          <w:szCs w:val="28"/>
          <w:lang w:val="uk-UA"/>
        </w:rPr>
        <w:t xml:space="preserve"> </w:t>
      </w:r>
      <w:r w:rsidRPr="001B166C">
        <w:rPr>
          <w:sz w:val="28"/>
          <w:szCs w:val="28"/>
          <w:lang w:val="uk-UA"/>
        </w:rPr>
        <w:t>(за даними управління статистики Чернівецької області)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2692"/>
        <w:gridCol w:w="1559"/>
        <w:gridCol w:w="2047"/>
      </w:tblGrid>
      <w:tr w:rsidR="001172B3" w:rsidRPr="001B166C" w:rsidTr="000153C1">
        <w:tc>
          <w:tcPr>
            <w:tcW w:w="3115" w:type="dxa"/>
            <w:vMerge w:val="restart"/>
            <w:shd w:val="clear" w:color="auto" w:fill="auto"/>
          </w:tcPr>
          <w:p w:rsidR="001172B3" w:rsidRPr="001B166C" w:rsidRDefault="001172B3" w:rsidP="000153C1">
            <w:pPr>
              <w:widowControl w:val="0"/>
              <w:jc w:val="both"/>
              <w:rPr>
                <w:sz w:val="28"/>
                <w:szCs w:val="28"/>
                <w:lang w:val="uk-UA"/>
              </w:rPr>
            </w:pPr>
          </w:p>
        </w:tc>
        <w:tc>
          <w:tcPr>
            <w:tcW w:w="2692" w:type="dxa"/>
            <w:vMerge w:val="restart"/>
            <w:shd w:val="clear" w:color="auto" w:fill="auto"/>
            <w:vAlign w:val="center"/>
          </w:tcPr>
          <w:p w:rsidR="001172B3" w:rsidRPr="001B166C" w:rsidRDefault="001172B3" w:rsidP="000153C1">
            <w:pPr>
              <w:widowControl w:val="0"/>
              <w:jc w:val="center"/>
              <w:rPr>
                <w:sz w:val="28"/>
                <w:szCs w:val="28"/>
                <w:lang w:val="uk-UA"/>
              </w:rPr>
            </w:pPr>
            <w:r w:rsidRPr="001B166C">
              <w:rPr>
                <w:b/>
                <w:sz w:val="28"/>
                <w:szCs w:val="28"/>
                <w:lang w:val="uk-UA"/>
              </w:rPr>
              <w:t>Кількість суб’єктів туристичної діяльності, усього</w:t>
            </w:r>
          </w:p>
        </w:tc>
        <w:tc>
          <w:tcPr>
            <w:tcW w:w="3606" w:type="dxa"/>
            <w:gridSpan w:val="2"/>
            <w:shd w:val="clear" w:color="auto" w:fill="auto"/>
          </w:tcPr>
          <w:p w:rsidR="001172B3" w:rsidRPr="001B166C" w:rsidRDefault="001172B3" w:rsidP="000153C1">
            <w:pPr>
              <w:widowControl w:val="0"/>
              <w:jc w:val="center"/>
              <w:rPr>
                <w:sz w:val="28"/>
                <w:szCs w:val="28"/>
                <w:lang w:val="uk-UA"/>
              </w:rPr>
            </w:pPr>
            <w:r w:rsidRPr="001B166C">
              <w:rPr>
                <w:b/>
                <w:sz w:val="28"/>
                <w:szCs w:val="28"/>
                <w:lang w:val="uk-UA"/>
              </w:rPr>
              <w:t>У тому числі</w:t>
            </w:r>
          </w:p>
        </w:tc>
      </w:tr>
      <w:tr w:rsidR="001172B3" w:rsidRPr="001B166C" w:rsidTr="000153C1">
        <w:tc>
          <w:tcPr>
            <w:tcW w:w="3115" w:type="dxa"/>
            <w:vMerge/>
            <w:shd w:val="clear" w:color="auto" w:fill="auto"/>
          </w:tcPr>
          <w:p w:rsidR="001172B3" w:rsidRPr="001B166C" w:rsidRDefault="001172B3" w:rsidP="000153C1">
            <w:pPr>
              <w:widowControl w:val="0"/>
              <w:jc w:val="both"/>
              <w:rPr>
                <w:sz w:val="28"/>
                <w:szCs w:val="28"/>
                <w:lang w:val="uk-UA"/>
              </w:rPr>
            </w:pPr>
          </w:p>
        </w:tc>
        <w:tc>
          <w:tcPr>
            <w:tcW w:w="2692" w:type="dxa"/>
            <w:vMerge/>
            <w:shd w:val="clear" w:color="auto" w:fill="auto"/>
          </w:tcPr>
          <w:p w:rsidR="001172B3" w:rsidRPr="001B166C" w:rsidRDefault="001172B3" w:rsidP="000153C1">
            <w:pPr>
              <w:widowControl w:val="0"/>
              <w:jc w:val="both"/>
              <w:rPr>
                <w:b/>
                <w:sz w:val="28"/>
                <w:szCs w:val="28"/>
                <w:lang w:val="uk-UA"/>
              </w:rPr>
            </w:pPr>
          </w:p>
        </w:tc>
        <w:tc>
          <w:tcPr>
            <w:tcW w:w="1559" w:type="dxa"/>
            <w:shd w:val="clear" w:color="auto" w:fill="auto"/>
            <w:vAlign w:val="center"/>
          </w:tcPr>
          <w:p w:rsidR="001172B3" w:rsidRPr="001B166C" w:rsidRDefault="001172B3" w:rsidP="000153C1">
            <w:pPr>
              <w:widowControl w:val="0"/>
              <w:jc w:val="center"/>
              <w:rPr>
                <w:b/>
                <w:sz w:val="28"/>
                <w:szCs w:val="28"/>
                <w:lang w:val="uk-UA"/>
              </w:rPr>
            </w:pPr>
            <w:r w:rsidRPr="001B166C">
              <w:rPr>
                <w:b/>
                <w:sz w:val="28"/>
                <w:szCs w:val="28"/>
                <w:lang w:val="uk-UA"/>
              </w:rPr>
              <w:t>юридичні особи</w:t>
            </w:r>
          </w:p>
        </w:tc>
        <w:tc>
          <w:tcPr>
            <w:tcW w:w="2047" w:type="dxa"/>
            <w:shd w:val="clear" w:color="auto" w:fill="auto"/>
            <w:vAlign w:val="center"/>
          </w:tcPr>
          <w:p w:rsidR="001172B3" w:rsidRPr="001B166C" w:rsidRDefault="001172B3" w:rsidP="000153C1">
            <w:pPr>
              <w:widowControl w:val="0"/>
              <w:jc w:val="center"/>
              <w:rPr>
                <w:b/>
                <w:sz w:val="28"/>
                <w:szCs w:val="28"/>
                <w:lang w:val="uk-UA"/>
              </w:rPr>
            </w:pPr>
            <w:r w:rsidRPr="001B166C">
              <w:rPr>
                <w:b/>
                <w:sz w:val="28"/>
                <w:szCs w:val="28"/>
                <w:lang w:val="uk-UA"/>
              </w:rPr>
              <w:t>фізичні особи-підприємці</w:t>
            </w:r>
          </w:p>
        </w:tc>
      </w:tr>
      <w:tr w:rsidR="001172B3" w:rsidRPr="001B166C" w:rsidTr="000153C1">
        <w:tc>
          <w:tcPr>
            <w:tcW w:w="3115" w:type="dxa"/>
            <w:shd w:val="clear" w:color="auto" w:fill="auto"/>
          </w:tcPr>
          <w:p w:rsidR="001172B3" w:rsidRPr="001B166C" w:rsidRDefault="001172B3" w:rsidP="000153C1">
            <w:pPr>
              <w:widowControl w:val="0"/>
              <w:jc w:val="both"/>
              <w:rPr>
                <w:b/>
                <w:sz w:val="28"/>
                <w:szCs w:val="28"/>
                <w:lang w:val="uk-UA"/>
              </w:rPr>
            </w:pPr>
            <w:r w:rsidRPr="001B166C">
              <w:rPr>
                <w:b/>
                <w:sz w:val="28"/>
                <w:szCs w:val="28"/>
                <w:lang w:val="uk-UA"/>
              </w:rPr>
              <w:t>Усього</w:t>
            </w:r>
          </w:p>
        </w:tc>
        <w:tc>
          <w:tcPr>
            <w:tcW w:w="2692" w:type="dxa"/>
            <w:shd w:val="clear" w:color="auto" w:fill="auto"/>
            <w:vAlign w:val="bottom"/>
          </w:tcPr>
          <w:p w:rsidR="001172B3" w:rsidRPr="001B166C" w:rsidRDefault="001172B3" w:rsidP="000153C1">
            <w:pPr>
              <w:widowControl w:val="0"/>
              <w:jc w:val="center"/>
              <w:rPr>
                <w:b/>
                <w:sz w:val="28"/>
                <w:szCs w:val="28"/>
                <w:lang w:val="uk-UA"/>
              </w:rPr>
            </w:pPr>
            <w:r w:rsidRPr="001B166C">
              <w:rPr>
                <w:b/>
                <w:sz w:val="28"/>
                <w:szCs w:val="28"/>
                <w:lang w:val="uk-UA"/>
              </w:rPr>
              <w:t>65</w:t>
            </w:r>
          </w:p>
        </w:tc>
        <w:tc>
          <w:tcPr>
            <w:tcW w:w="1559" w:type="dxa"/>
            <w:shd w:val="clear" w:color="auto" w:fill="auto"/>
            <w:vAlign w:val="bottom"/>
          </w:tcPr>
          <w:p w:rsidR="001172B3" w:rsidRPr="001B166C" w:rsidRDefault="001172B3" w:rsidP="000153C1">
            <w:pPr>
              <w:widowControl w:val="0"/>
              <w:jc w:val="center"/>
              <w:rPr>
                <w:b/>
                <w:sz w:val="28"/>
                <w:szCs w:val="28"/>
                <w:lang w:val="uk-UA"/>
              </w:rPr>
            </w:pPr>
            <w:r w:rsidRPr="001B166C">
              <w:rPr>
                <w:b/>
                <w:sz w:val="28"/>
                <w:szCs w:val="28"/>
                <w:lang w:val="uk-UA"/>
              </w:rPr>
              <w:t>38</w:t>
            </w:r>
          </w:p>
        </w:tc>
        <w:tc>
          <w:tcPr>
            <w:tcW w:w="2047" w:type="dxa"/>
            <w:shd w:val="clear" w:color="auto" w:fill="auto"/>
            <w:vAlign w:val="bottom"/>
          </w:tcPr>
          <w:p w:rsidR="001172B3" w:rsidRPr="001B166C" w:rsidRDefault="001172B3" w:rsidP="000153C1">
            <w:pPr>
              <w:widowControl w:val="0"/>
              <w:jc w:val="center"/>
              <w:rPr>
                <w:b/>
                <w:sz w:val="28"/>
                <w:szCs w:val="28"/>
                <w:lang w:val="uk-UA"/>
              </w:rPr>
            </w:pPr>
            <w:r w:rsidRPr="001B166C">
              <w:rPr>
                <w:b/>
                <w:sz w:val="28"/>
                <w:szCs w:val="28"/>
                <w:lang w:val="uk-UA"/>
              </w:rPr>
              <w:t>27</w:t>
            </w:r>
          </w:p>
        </w:tc>
      </w:tr>
      <w:tr w:rsidR="001172B3" w:rsidRPr="001B166C" w:rsidTr="000153C1">
        <w:tc>
          <w:tcPr>
            <w:tcW w:w="3115" w:type="dxa"/>
            <w:shd w:val="clear" w:color="auto" w:fill="auto"/>
          </w:tcPr>
          <w:p w:rsidR="001172B3" w:rsidRPr="001B166C" w:rsidRDefault="001172B3" w:rsidP="000153C1">
            <w:pPr>
              <w:widowControl w:val="0"/>
              <w:jc w:val="both"/>
              <w:rPr>
                <w:sz w:val="28"/>
                <w:szCs w:val="28"/>
                <w:lang w:val="uk-UA"/>
              </w:rPr>
            </w:pPr>
            <w:r w:rsidRPr="001B166C">
              <w:rPr>
                <w:sz w:val="28"/>
                <w:szCs w:val="28"/>
                <w:lang w:val="uk-UA"/>
              </w:rPr>
              <w:t>у тому числі за видами туристичної діяльності:</w:t>
            </w:r>
          </w:p>
        </w:tc>
        <w:tc>
          <w:tcPr>
            <w:tcW w:w="2692" w:type="dxa"/>
            <w:shd w:val="clear" w:color="auto" w:fill="auto"/>
            <w:vAlign w:val="bottom"/>
          </w:tcPr>
          <w:p w:rsidR="001172B3" w:rsidRPr="001B166C" w:rsidRDefault="001172B3" w:rsidP="000153C1">
            <w:pPr>
              <w:widowControl w:val="0"/>
              <w:jc w:val="center"/>
              <w:rPr>
                <w:sz w:val="28"/>
                <w:szCs w:val="28"/>
                <w:lang w:val="uk-UA"/>
              </w:rPr>
            </w:pPr>
          </w:p>
        </w:tc>
        <w:tc>
          <w:tcPr>
            <w:tcW w:w="1559" w:type="dxa"/>
            <w:shd w:val="clear" w:color="auto" w:fill="auto"/>
            <w:vAlign w:val="bottom"/>
          </w:tcPr>
          <w:p w:rsidR="001172B3" w:rsidRPr="001B166C" w:rsidRDefault="001172B3" w:rsidP="000153C1">
            <w:pPr>
              <w:widowControl w:val="0"/>
              <w:jc w:val="center"/>
              <w:rPr>
                <w:sz w:val="28"/>
                <w:szCs w:val="28"/>
                <w:lang w:val="uk-UA"/>
              </w:rPr>
            </w:pPr>
          </w:p>
        </w:tc>
        <w:tc>
          <w:tcPr>
            <w:tcW w:w="2047" w:type="dxa"/>
            <w:shd w:val="clear" w:color="auto" w:fill="auto"/>
            <w:vAlign w:val="bottom"/>
          </w:tcPr>
          <w:p w:rsidR="001172B3" w:rsidRPr="001B166C" w:rsidRDefault="001172B3" w:rsidP="000153C1">
            <w:pPr>
              <w:widowControl w:val="0"/>
              <w:jc w:val="center"/>
              <w:rPr>
                <w:sz w:val="28"/>
                <w:szCs w:val="28"/>
                <w:lang w:val="uk-UA"/>
              </w:rPr>
            </w:pPr>
          </w:p>
        </w:tc>
      </w:tr>
      <w:tr w:rsidR="001172B3" w:rsidRPr="001B166C" w:rsidTr="000153C1">
        <w:tc>
          <w:tcPr>
            <w:tcW w:w="3115" w:type="dxa"/>
            <w:shd w:val="clear" w:color="auto" w:fill="auto"/>
          </w:tcPr>
          <w:p w:rsidR="001172B3" w:rsidRPr="001B166C" w:rsidRDefault="001172B3" w:rsidP="000153C1">
            <w:pPr>
              <w:widowControl w:val="0"/>
              <w:jc w:val="both"/>
              <w:rPr>
                <w:sz w:val="28"/>
                <w:szCs w:val="28"/>
                <w:lang w:val="uk-UA"/>
              </w:rPr>
            </w:pPr>
            <w:r w:rsidRPr="001B166C">
              <w:rPr>
                <w:sz w:val="28"/>
                <w:szCs w:val="28"/>
                <w:lang w:val="uk-UA"/>
              </w:rPr>
              <w:t>туроператор</w:t>
            </w:r>
          </w:p>
        </w:tc>
        <w:tc>
          <w:tcPr>
            <w:tcW w:w="2692"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10</w:t>
            </w:r>
          </w:p>
        </w:tc>
        <w:tc>
          <w:tcPr>
            <w:tcW w:w="1559"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10</w:t>
            </w:r>
          </w:p>
        </w:tc>
        <w:tc>
          <w:tcPr>
            <w:tcW w:w="204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w:t>
            </w:r>
          </w:p>
        </w:tc>
      </w:tr>
      <w:tr w:rsidR="001172B3" w:rsidRPr="001B166C" w:rsidTr="000153C1">
        <w:tc>
          <w:tcPr>
            <w:tcW w:w="3115" w:type="dxa"/>
            <w:shd w:val="clear" w:color="auto" w:fill="auto"/>
          </w:tcPr>
          <w:p w:rsidR="001172B3" w:rsidRPr="001B166C" w:rsidRDefault="001172B3" w:rsidP="000153C1">
            <w:pPr>
              <w:widowControl w:val="0"/>
              <w:jc w:val="both"/>
              <w:rPr>
                <w:sz w:val="28"/>
                <w:szCs w:val="28"/>
                <w:lang w:val="uk-UA"/>
              </w:rPr>
            </w:pPr>
            <w:proofErr w:type="spellStart"/>
            <w:r w:rsidRPr="001B166C">
              <w:rPr>
                <w:sz w:val="28"/>
                <w:szCs w:val="28"/>
                <w:lang w:val="uk-UA"/>
              </w:rPr>
              <w:t>турагент</w:t>
            </w:r>
            <w:proofErr w:type="spellEnd"/>
          </w:p>
        </w:tc>
        <w:tc>
          <w:tcPr>
            <w:tcW w:w="2692"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51</w:t>
            </w:r>
          </w:p>
        </w:tc>
        <w:tc>
          <w:tcPr>
            <w:tcW w:w="1559"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27</w:t>
            </w:r>
          </w:p>
        </w:tc>
        <w:tc>
          <w:tcPr>
            <w:tcW w:w="204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24</w:t>
            </w:r>
          </w:p>
        </w:tc>
      </w:tr>
      <w:tr w:rsidR="001172B3" w:rsidRPr="001B166C" w:rsidTr="000153C1">
        <w:tc>
          <w:tcPr>
            <w:tcW w:w="3115" w:type="dxa"/>
            <w:shd w:val="clear" w:color="auto" w:fill="auto"/>
          </w:tcPr>
          <w:p w:rsidR="001172B3" w:rsidRPr="001B166C" w:rsidRDefault="001172B3" w:rsidP="000153C1">
            <w:pPr>
              <w:widowControl w:val="0"/>
              <w:jc w:val="both"/>
              <w:rPr>
                <w:sz w:val="28"/>
                <w:szCs w:val="28"/>
                <w:lang w:val="uk-UA"/>
              </w:rPr>
            </w:pPr>
            <w:r w:rsidRPr="001B166C">
              <w:rPr>
                <w:sz w:val="28"/>
                <w:szCs w:val="28"/>
                <w:lang w:val="uk-UA"/>
              </w:rPr>
              <w:t>тільки екскурсійна діяльність</w:t>
            </w:r>
          </w:p>
        </w:tc>
        <w:tc>
          <w:tcPr>
            <w:tcW w:w="2692"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4</w:t>
            </w:r>
          </w:p>
        </w:tc>
        <w:tc>
          <w:tcPr>
            <w:tcW w:w="1559"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204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3</w:t>
            </w:r>
          </w:p>
        </w:tc>
      </w:tr>
    </w:tbl>
    <w:p w:rsidR="00C4059B" w:rsidRDefault="00C4059B" w:rsidP="00731DE7">
      <w:pPr>
        <w:widowControl w:val="0"/>
        <w:spacing w:line="360" w:lineRule="auto"/>
        <w:ind w:firstLine="709"/>
        <w:jc w:val="both"/>
        <w:rPr>
          <w:sz w:val="28"/>
          <w:szCs w:val="28"/>
          <w:lang w:val="uk-UA"/>
        </w:rPr>
      </w:pP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Кількість суб’єктів туристичної діяльності</w:t>
      </w:r>
      <w:r w:rsidRPr="001B166C">
        <w:rPr>
          <w:b/>
          <w:sz w:val="28"/>
          <w:szCs w:val="28"/>
          <w:vertAlign w:val="superscript"/>
          <w:lang w:val="uk-UA"/>
        </w:rPr>
        <w:t xml:space="preserve"> </w:t>
      </w:r>
      <w:r w:rsidRPr="001B166C">
        <w:rPr>
          <w:sz w:val="28"/>
          <w:szCs w:val="28"/>
          <w:lang w:val="uk-UA"/>
        </w:rPr>
        <w:t xml:space="preserve">в Чернівецькій області </w:t>
      </w:r>
      <w:r w:rsidRPr="001B166C">
        <w:rPr>
          <w:sz w:val="28"/>
          <w:szCs w:val="28"/>
          <w:lang w:val="uk-UA"/>
        </w:rPr>
        <w:lastRenderedPageBreak/>
        <w:t>упродовж 2014–2017 рр. залишалася стабільною. Різке скорочення її вдвічі в</w:t>
      </w:r>
      <w:r w:rsidR="00184608">
        <w:rPr>
          <w:sz w:val="28"/>
          <w:szCs w:val="28"/>
          <w:lang w:val="uk-UA"/>
        </w:rPr>
        <w:t xml:space="preserve">ідбулося у 2014-му році (рис. </w:t>
      </w:r>
      <w:r w:rsidRPr="001B166C">
        <w:rPr>
          <w:sz w:val="28"/>
          <w:szCs w:val="28"/>
          <w:lang w:val="uk-UA"/>
        </w:rPr>
        <w:t>1).</w:t>
      </w:r>
    </w:p>
    <w:p w:rsidR="001172B3" w:rsidRPr="001B166C" w:rsidRDefault="001172B3" w:rsidP="00731DE7">
      <w:pPr>
        <w:widowControl w:val="0"/>
        <w:spacing w:line="360" w:lineRule="auto"/>
        <w:ind w:firstLine="709"/>
        <w:jc w:val="both"/>
        <w:rPr>
          <w:sz w:val="28"/>
          <w:szCs w:val="28"/>
          <w:lang w:val="uk-UA"/>
        </w:rPr>
      </w:pPr>
      <w:r w:rsidRPr="001B166C">
        <w:rPr>
          <w:noProof/>
          <w:sz w:val="28"/>
          <w:szCs w:val="28"/>
          <w:lang w:val="uk-UA" w:eastAsia="uk-UA"/>
        </w:rPr>
        <w:drawing>
          <wp:inline distT="0" distB="0" distL="0" distR="0">
            <wp:extent cx="5750560" cy="4495800"/>
            <wp:effectExtent l="0" t="0" r="0" b="0"/>
            <wp:docPr id="2" name="Діагра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503AAE" w:rsidRDefault="00184608" w:rsidP="000153C1">
      <w:pPr>
        <w:widowControl w:val="0"/>
        <w:spacing w:line="360" w:lineRule="auto"/>
        <w:ind w:firstLine="709"/>
        <w:jc w:val="center"/>
        <w:rPr>
          <w:b/>
          <w:sz w:val="28"/>
          <w:szCs w:val="28"/>
          <w:lang w:val="uk-UA"/>
        </w:rPr>
      </w:pPr>
      <w:r w:rsidRPr="00C775A1">
        <w:rPr>
          <w:i/>
          <w:sz w:val="28"/>
          <w:szCs w:val="28"/>
          <w:lang w:val="uk-UA"/>
        </w:rPr>
        <w:t>Рис.</w:t>
      </w:r>
      <w:r w:rsidR="00852EBE" w:rsidRPr="00C775A1">
        <w:rPr>
          <w:i/>
          <w:sz w:val="28"/>
          <w:szCs w:val="28"/>
          <w:lang w:val="uk-UA"/>
        </w:rPr>
        <w:t xml:space="preserve"> </w:t>
      </w:r>
      <w:r w:rsidR="001172B3" w:rsidRPr="00C775A1">
        <w:rPr>
          <w:i/>
          <w:sz w:val="28"/>
          <w:szCs w:val="28"/>
          <w:lang w:val="uk-UA"/>
        </w:rPr>
        <w:t>1.</w:t>
      </w:r>
      <w:r w:rsidR="001172B3" w:rsidRPr="001B166C">
        <w:rPr>
          <w:b/>
          <w:sz w:val="28"/>
          <w:szCs w:val="28"/>
          <w:lang w:val="uk-UA"/>
        </w:rPr>
        <w:t xml:space="preserve"> Кількість суб’єктів туристичної діяльності</w:t>
      </w:r>
    </w:p>
    <w:p w:rsidR="001172B3" w:rsidRPr="001B166C" w:rsidRDefault="001172B3" w:rsidP="000153C1">
      <w:pPr>
        <w:widowControl w:val="0"/>
        <w:spacing w:line="360" w:lineRule="auto"/>
        <w:ind w:firstLine="709"/>
        <w:jc w:val="center"/>
        <w:rPr>
          <w:sz w:val="28"/>
          <w:szCs w:val="28"/>
          <w:lang w:val="uk-UA"/>
        </w:rPr>
      </w:pPr>
      <w:r w:rsidRPr="001B166C">
        <w:rPr>
          <w:sz w:val="28"/>
          <w:szCs w:val="28"/>
          <w:lang w:val="uk-UA"/>
        </w:rPr>
        <w:t>(за даними управління с</w:t>
      </w:r>
      <w:r w:rsidR="00503AAE">
        <w:rPr>
          <w:sz w:val="28"/>
          <w:szCs w:val="28"/>
          <w:lang w:val="uk-UA"/>
        </w:rPr>
        <w:t>татистики Чернівецької області)</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 xml:space="preserve">Найбільше суб’єктів туристичної діяльності діє в м. Чернівці – 52. З них 9 туроператорів та 40 </w:t>
      </w:r>
      <w:proofErr w:type="spellStart"/>
      <w:r w:rsidRPr="001B166C">
        <w:rPr>
          <w:sz w:val="28"/>
          <w:szCs w:val="28"/>
          <w:lang w:val="uk-UA"/>
        </w:rPr>
        <w:t>турагентів</w:t>
      </w:r>
      <w:proofErr w:type="spellEnd"/>
      <w:r w:rsidRPr="001B166C">
        <w:rPr>
          <w:sz w:val="28"/>
          <w:szCs w:val="28"/>
          <w:lang w:val="uk-UA"/>
        </w:rPr>
        <w:t xml:space="preserve"> (табл. </w:t>
      </w:r>
      <w:r w:rsidR="0074140A">
        <w:rPr>
          <w:sz w:val="28"/>
          <w:szCs w:val="28"/>
          <w:lang w:val="uk-UA"/>
        </w:rPr>
        <w:t>2</w:t>
      </w:r>
      <w:r w:rsidR="00184608">
        <w:rPr>
          <w:sz w:val="28"/>
          <w:szCs w:val="28"/>
          <w:lang w:val="uk-UA"/>
        </w:rPr>
        <w:t>)</w:t>
      </w:r>
      <w:r w:rsidRPr="001B166C">
        <w:rPr>
          <w:sz w:val="28"/>
          <w:szCs w:val="28"/>
          <w:lang w:val="uk-UA"/>
        </w:rPr>
        <w:t xml:space="preserve">. Лише екскурсійним туризмом займаються 3 установи. </w:t>
      </w:r>
    </w:p>
    <w:p w:rsidR="001172B3" w:rsidRPr="00C775A1" w:rsidRDefault="001172B3" w:rsidP="00C775A1">
      <w:pPr>
        <w:widowControl w:val="0"/>
        <w:spacing w:line="360" w:lineRule="auto"/>
        <w:ind w:firstLine="709"/>
        <w:jc w:val="right"/>
        <w:rPr>
          <w:i/>
          <w:sz w:val="28"/>
          <w:szCs w:val="28"/>
          <w:lang w:val="uk-UA"/>
        </w:rPr>
      </w:pPr>
      <w:r w:rsidRPr="00C775A1">
        <w:rPr>
          <w:i/>
          <w:sz w:val="28"/>
          <w:szCs w:val="28"/>
          <w:lang w:val="uk-UA"/>
        </w:rPr>
        <w:t xml:space="preserve">Таблиця </w:t>
      </w:r>
      <w:r w:rsidR="0074140A" w:rsidRPr="00C775A1">
        <w:rPr>
          <w:i/>
          <w:sz w:val="28"/>
          <w:szCs w:val="28"/>
          <w:lang w:val="uk-UA"/>
        </w:rPr>
        <w:t>2</w:t>
      </w:r>
    </w:p>
    <w:p w:rsidR="001172B3" w:rsidRPr="001B166C" w:rsidRDefault="001172B3" w:rsidP="00C775A1">
      <w:pPr>
        <w:widowControl w:val="0"/>
        <w:spacing w:line="360" w:lineRule="auto"/>
        <w:ind w:firstLine="709"/>
        <w:jc w:val="center"/>
        <w:rPr>
          <w:b/>
          <w:sz w:val="28"/>
          <w:szCs w:val="28"/>
          <w:lang w:val="uk-UA"/>
        </w:rPr>
      </w:pPr>
      <w:r w:rsidRPr="001B166C">
        <w:rPr>
          <w:b/>
          <w:sz w:val="28"/>
          <w:szCs w:val="28"/>
          <w:lang w:val="uk-UA"/>
        </w:rPr>
        <w:t>Розподіл суб’єктів тури</w:t>
      </w:r>
      <w:r w:rsidR="00B737BD">
        <w:rPr>
          <w:b/>
          <w:sz w:val="28"/>
          <w:szCs w:val="28"/>
          <w:lang w:val="uk-UA"/>
        </w:rPr>
        <w:t xml:space="preserve">зму </w:t>
      </w:r>
    </w:p>
    <w:p w:rsidR="00B737BD" w:rsidRDefault="001172B3" w:rsidP="00B737BD">
      <w:pPr>
        <w:widowControl w:val="0"/>
        <w:spacing w:line="360" w:lineRule="auto"/>
        <w:ind w:firstLine="709"/>
        <w:jc w:val="center"/>
        <w:rPr>
          <w:b/>
          <w:sz w:val="28"/>
          <w:szCs w:val="28"/>
          <w:lang w:val="uk-UA"/>
        </w:rPr>
      </w:pPr>
      <w:r w:rsidRPr="001B166C">
        <w:rPr>
          <w:b/>
          <w:sz w:val="28"/>
          <w:szCs w:val="28"/>
          <w:lang w:val="uk-UA"/>
        </w:rPr>
        <w:t>за видами туристичної діяльності п</w:t>
      </w:r>
      <w:r w:rsidR="00B737BD">
        <w:rPr>
          <w:b/>
          <w:sz w:val="28"/>
          <w:szCs w:val="28"/>
          <w:lang w:val="uk-UA"/>
        </w:rPr>
        <w:t xml:space="preserve">о містах та районах у 2017 році </w:t>
      </w:r>
    </w:p>
    <w:p w:rsidR="001172B3" w:rsidRPr="00B737BD" w:rsidRDefault="00B737BD" w:rsidP="00B737BD">
      <w:pPr>
        <w:widowControl w:val="0"/>
        <w:spacing w:line="360" w:lineRule="auto"/>
        <w:ind w:firstLine="709"/>
        <w:jc w:val="center"/>
        <w:rPr>
          <w:b/>
          <w:sz w:val="28"/>
          <w:szCs w:val="28"/>
          <w:lang w:val="uk-UA"/>
        </w:rPr>
      </w:pPr>
      <w:r>
        <w:rPr>
          <w:sz w:val="28"/>
          <w:szCs w:val="28"/>
          <w:lang w:val="uk-UA"/>
        </w:rPr>
        <w:t>(з</w:t>
      </w:r>
      <w:r w:rsidR="001172B3" w:rsidRPr="001B166C">
        <w:rPr>
          <w:sz w:val="28"/>
          <w:szCs w:val="28"/>
          <w:lang w:val="uk-UA"/>
        </w:rPr>
        <w:t>а даними управління статистики Чернівецької області)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1920"/>
        <w:gridCol w:w="1804"/>
        <w:gridCol w:w="1754"/>
        <w:gridCol w:w="1775"/>
      </w:tblGrid>
      <w:tr w:rsidR="001172B3" w:rsidRPr="001B166C" w:rsidTr="00CB798A">
        <w:tc>
          <w:tcPr>
            <w:tcW w:w="2119" w:type="dxa"/>
            <w:vMerge w:val="restart"/>
            <w:shd w:val="clear" w:color="auto" w:fill="auto"/>
          </w:tcPr>
          <w:p w:rsidR="001172B3" w:rsidRPr="001B166C" w:rsidRDefault="001172B3" w:rsidP="000153C1">
            <w:pPr>
              <w:widowControl w:val="0"/>
              <w:jc w:val="both"/>
              <w:rPr>
                <w:b/>
                <w:sz w:val="28"/>
                <w:szCs w:val="28"/>
                <w:lang w:val="uk-UA"/>
              </w:rPr>
            </w:pPr>
          </w:p>
        </w:tc>
        <w:tc>
          <w:tcPr>
            <w:tcW w:w="7226" w:type="dxa"/>
            <w:gridSpan w:val="4"/>
            <w:shd w:val="clear" w:color="auto" w:fill="auto"/>
          </w:tcPr>
          <w:p w:rsidR="001172B3" w:rsidRPr="001B166C" w:rsidRDefault="001172B3" w:rsidP="000153C1">
            <w:pPr>
              <w:widowControl w:val="0"/>
              <w:jc w:val="both"/>
              <w:rPr>
                <w:b/>
                <w:sz w:val="28"/>
                <w:szCs w:val="28"/>
                <w:lang w:val="uk-UA"/>
              </w:rPr>
            </w:pPr>
            <w:r w:rsidRPr="001B166C">
              <w:rPr>
                <w:b/>
                <w:sz w:val="28"/>
                <w:szCs w:val="28"/>
                <w:lang w:val="uk-UA"/>
              </w:rPr>
              <w:t>Кількість суб’єктів туристичної діяльності (одиниць)</w:t>
            </w:r>
          </w:p>
        </w:tc>
      </w:tr>
      <w:tr w:rsidR="001172B3" w:rsidRPr="001B166C" w:rsidTr="00C775A1">
        <w:tc>
          <w:tcPr>
            <w:tcW w:w="2119" w:type="dxa"/>
            <w:vMerge/>
            <w:shd w:val="clear" w:color="auto" w:fill="auto"/>
          </w:tcPr>
          <w:p w:rsidR="001172B3" w:rsidRPr="001B166C" w:rsidRDefault="001172B3" w:rsidP="000153C1">
            <w:pPr>
              <w:widowControl w:val="0"/>
              <w:jc w:val="both"/>
              <w:rPr>
                <w:b/>
                <w:sz w:val="28"/>
                <w:szCs w:val="28"/>
                <w:lang w:val="uk-UA"/>
              </w:rPr>
            </w:pPr>
          </w:p>
        </w:tc>
        <w:tc>
          <w:tcPr>
            <w:tcW w:w="1920" w:type="dxa"/>
            <w:vMerge w:val="restart"/>
            <w:shd w:val="clear" w:color="auto" w:fill="auto"/>
            <w:vAlign w:val="center"/>
          </w:tcPr>
          <w:p w:rsidR="001172B3" w:rsidRPr="001B166C" w:rsidRDefault="001172B3" w:rsidP="000153C1">
            <w:pPr>
              <w:widowControl w:val="0"/>
              <w:jc w:val="center"/>
              <w:rPr>
                <w:b/>
                <w:sz w:val="28"/>
                <w:szCs w:val="28"/>
                <w:lang w:val="uk-UA"/>
              </w:rPr>
            </w:pPr>
            <w:r w:rsidRPr="001B166C">
              <w:rPr>
                <w:b/>
                <w:sz w:val="28"/>
                <w:szCs w:val="28"/>
                <w:lang w:val="uk-UA"/>
              </w:rPr>
              <w:t>усього</w:t>
            </w:r>
          </w:p>
        </w:tc>
        <w:tc>
          <w:tcPr>
            <w:tcW w:w="5306" w:type="dxa"/>
            <w:gridSpan w:val="3"/>
            <w:shd w:val="clear" w:color="auto" w:fill="auto"/>
          </w:tcPr>
          <w:p w:rsidR="001172B3" w:rsidRPr="001B166C" w:rsidRDefault="001172B3" w:rsidP="000153C1">
            <w:pPr>
              <w:widowControl w:val="0"/>
              <w:jc w:val="center"/>
              <w:rPr>
                <w:b/>
                <w:sz w:val="28"/>
                <w:szCs w:val="28"/>
                <w:lang w:val="uk-UA"/>
              </w:rPr>
            </w:pPr>
            <w:r w:rsidRPr="001B166C">
              <w:rPr>
                <w:b/>
                <w:sz w:val="28"/>
                <w:szCs w:val="28"/>
                <w:lang w:val="uk-UA"/>
              </w:rPr>
              <w:t>у тому числі за видами туристичної діяльності</w:t>
            </w:r>
          </w:p>
        </w:tc>
      </w:tr>
      <w:tr w:rsidR="001172B3" w:rsidRPr="001B166C" w:rsidTr="00CB798A">
        <w:tc>
          <w:tcPr>
            <w:tcW w:w="2119" w:type="dxa"/>
            <w:vMerge/>
            <w:shd w:val="clear" w:color="auto" w:fill="auto"/>
          </w:tcPr>
          <w:p w:rsidR="001172B3" w:rsidRPr="001B166C" w:rsidRDefault="001172B3" w:rsidP="000153C1">
            <w:pPr>
              <w:widowControl w:val="0"/>
              <w:jc w:val="both"/>
              <w:rPr>
                <w:b/>
                <w:sz w:val="28"/>
                <w:szCs w:val="28"/>
                <w:lang w:val="uk-UA"/>
              </w:rPr>
            </w:pPr>
          </w:p>
        </w:tc>
        <w:tc>
          <w:tcPr>
            <w:tcW w:w="1920" w:type="dxa"/>
            <w:vMerge/>
            <w:shd w:val="clear" w:color="auto" w:fill="auto"/>
          </w:tcPr>
          <w:p w:rsidR="001172B3" w:rsidRPr="001B166C" w:rsidRDefault="001172B3" w:rsidP="000153C1">
            <w:pPr>
              <w:widowControl w:val="0"/>
              <w:jc w:val="both"/>
              <w:rPr>
                <w:b/>
                <w:sz w:val="28"/>
                <w:szCs w:val="28"/>
                <w:lang w:val="uk-UA"/>
              </w:rPr>
            </w:pPr>
          </w:p>
        </w:tc>
        <w:tc>
          <w:tcPr>
            <w:tcW w:w="1777" w:type="dxa"/>
            <w:shd w:val="clear" w:color="auto" w:fill="auto"/>
            <w:vAlign w:val="center"/>
          </w:tcPr>
          <w:p w:rsidR="001172B3" w:rsidRPr="001B166C" w:rsidRDefault="001172B3" w:rsidP="000153C1">
            <w:pPr>
              <w:widowControl w:val="0"/>
              <w:jc w:val="center"/>
              <w:rPr>
                <w:b/>
                <w:sz w:val="28"/>
                <w:szCs w:val="28"/>
                <w:lang w:val="uk-UA"/>
              </w:rPr>
            </w:pPr>
            <w:r w:rsidRPr="001B166C">
              <w:rPr>
                <w:b/>
                <w:sz w:val="28"/>
                <w:szCs w:val="28"/>
                <w:lang w:val="uk-UA"/>
              </w:rPr>
              <w:t>туроператор</w:t>
            </w:r>
          </w:p>
        </w:tc>
        <w:tc>
          <w:tcPr>
            <w:tcW w:w="1754" w:type="dxa"/>
            <w:shd w:val="clear" w:color="auto" w:fill="auto"/>
            <w:vAlign w:val="center"/>
          </w:tcPr>
          <w:p w:rsidR="001172B3" w:rsidRPr="001B166C" w:rsidRDefault="001172B3" w:rsidP="000153C1">
            <w:pPr>
              <w:widowControl w:val="0"/>
              <w:jc w:val="center"/>
              <w:rPr>
                <w:b/>
                <w:sz w:val="28"/>
                <w:szCs w:val="28"/>
                <w:lang w:val="uk-UA"/>
              </w:rPr>
            </w:pPr>
            <w:proofErr w:type="spellStart"/>
            <w:r w:rsidRPr="001B166C">
              <w:rPr>
                <w:b/>
                <w:sz w:val="28"/>
                <w:szCs w:val="28"/>
                <w:lang w:val="uk-UA"/>
              </w:rPr>
              <w:t>турагент</w:t>
            </w:r>
            <w:proofErr w:type="spellEnd"/>
          </w:p>
        </w:tc>
        <w:tc>
          <w:tcPr>
            <w:tcW w:w="1775" w:type="dxa"/>
            <w:shd w:val="clear" w:color="auto" w:fill="auto"/>
          </w:tcPr>
          <w:p w:rsidR="001172B3" w:rsidRPr="001B166C" w:rsidRDefault="001172B3" w:rsidP="000153C1">
            <w:pPr>
              <w:widowControl w:val="0"/>
              <w:jc w:val="center"/>
              <w:rPr>
                <w:b/>
                <w:sz w:val="28"/>
                <w:szCs w:val="28"/>
                <w:lang w:val="uk-UA"/>
              </w:rPr>
            </w:pPr>
            <w:r w:rsidRPr="001B166C">
              <w:rPr>
                <w:b/>
                <w:sz w:val="28"/>
                <w:szCs w:val="28"/>
                <w:lang w:val="uk-UA"/>
              </w:rPr>
              <w:t>тільки екскурсійна діяльність</w:t>
            </w:r>
          </w:p>
        </w:tc>
      </w:tr>
      <w:tr w:rsidR="001172B3" w:rsidRPr="001B166C" w:rsidTr="00C775A1">
        <w:tc>
          <w:tcPr>
            <w:tcW w:w="2119" w:type="dxa"/>
            <w:shd w:val="clear" w:color="auto" w:fill="auto"/>
            <w:vAlign w:val="center"/>
          </w:tcPr>
          <w:p w:rsidR="001172B3" w:rsidRPr="001B166C" w:rsidRDefault="001172B3" w:rsidP="000153C1">
            <w:pPr>
              <w:widowControl w:val="0"/>
              <w:jc w:val="center"/>
              <w:rPr>
                <w:b/>
                <w:sz w:val="28"/>
                <w:szCs w:val="28"/>
                <w:lang w:val="uk-UA"/>
              </w:rPr>
            </w:pPr>
            <w:r w:rsidRPr="001B166C">
              <w:rPr>
                <w:b/>
                <w:sz w:val="28"/>
                <w:szCs w:val="28"/>
                <w:lang w:val="uk-UA"/>
              </w:rPr>
              <w:lastRenderedPageBreak/>
              <w:t>Чернівецька область</w:t>
            </w:r>
          </w:p>
        </w:tc>
        <w:tc>
          <w:tcPr>
            <w:tcW w:w="1920" w:type="dxa"/>
            <w:shd w:val="clear" w:color="auto" w:fill="auto"/>
            <w:vAlign w:val="center"/>
          </w:tcPr>
          <w:p w:rsidR="001172B3" w:rsidRPr="001B166C" w:rsidRDefault="001172B3" w:rsidP="000153C1">
            <w:pPr>
              <w:widowControl w:val="0"/>
              <w:jc w:val="center"/>
              <w:rPr>
                <w:b/>
                <w:sz w:val="28"/>
                <w:szCs w:val="28"/>
                <w:lang w:val="uk-UA"/>
              </w:rPr>
            </w:pPr>
            <w:r w:rsidRPr="001B166C">
              <w:rPr>
                <w:b/>
                <w:sz w:val="28"/>
                <w:szCs w:val="28"/>
                <w:lang w:val="uk-UA"/>
              </w:rPr>
              <w:t>65</w:t>
            </w:r>
          </w:p>
        </w:tc>
        <w:tc>
          <w:tcPr>
            <w:tcW w:w="1777" w:type="dxa"/>
            <w:shd w:val="clear" w:color="auto" w:fill="auto"/>
            <w:vAlign w:val="center"/>
          </w:tcPr>
          <w:p w:rsidR="001172B3" w:rsidRPr="001B166C" w:rsidRDefault="001172B3" w:rsidP="000153C1">
            <w:pPr>
              <w:widowControl w:val="0"/>
              <w:jc w:val="center"/>
              <w:rPr>
                <w:b/>
                <w:sz w:val="28"/>
                <w:szCs w:val="28"/>
                <w:lang w:val="uk-UA"/>
              </w:rPr>
            </w:pPr>
            <w:r w:rsidRPr="001B166C">
              <w:rPr>
                <w:b/>
                <w:sz w:val="28"/>
                <w:szCs w:val="28"/>
                <w:lang w:val="uk-UA"/>
              </w:rPr>
              <w:t>10</w:t>
            </w:r>
          </w:p>
        </w:tc>
        <w:tc>
          <w:tcPr>
            <w:tcW w:w="1754" w:type="dxa"/>
            <w:shd w:val="clear" w:color="auto" w:fill="auto"/>
            <w:vAlign w:val="center"/>
          </w:tcPr>
          <w:p w:rsidR="001172B3" w:rsidRPr="001B166C" w:rsidRDefault="001172B3" w:rsidP="000153C1">
            <w:pPr>
              <w:widowControl w:val="0"/>
              <w:jc w:val="center"/>
              <w:rPr>
                <w:b/>
                <w:sz w:val="28"/>
                <w:szCs w:val="28"/>
                <w:lang w:val="uk-UA"/>
              </w:rPr>
            </w:pPr>
            <w:r w:rsidRPr="001B166C">
              <w:rPr>
                <w:b/>
                <w:sz w:val="28"/>
                <w:szCs w:val="28"/>
                <w:lang w:val="uk-UA"/>
              </w:rPr>
              <w:t>51</w:t>
            </w:r>
          </w:p>
        </w:tc>
        <w:tc>
          <w:tcPr>
            <w:tcW w:w="1775" w:type="dxa"/>
            <w:shd w:val="clear" w:color="auto" w:fill="auto"/>
            <w:vAlign w:val="center"/>
          </w:tcPr>
          <w:p w:rsidR="001172B3" w:rsidRPr="001B166C" w:rsidRDefault="001172B3" w:rsidP="000153C1">
            <w:pPr>
              <w:widowControl w:val="0"/>
              <w:jc w:val="center"/>
              <w:rPr>
                <w:b/>
                <w:sz w:val="28"/>
                <w:szCs w:val="28"/>
                <w:lang w:val="uk-UA"/>
              </w:rPr>
            </w:pPr>
            <w:r w:rsidRPr="001B166C">
              <w:rPr>
                <w:b/>
                <w:sz w:val="28"/>
                <w:szCs w:val="28"/>
                <w:lang w:val="uk-UA"/>
              </w:rPr>
              <w:t>4</w:t>
            </w:r>
          </w:p>
        </w:tc>
      </w:tr>
      <w:tr w:rsidR="001172B3" w:rsidRPr="001B166C" w:rsidTr="00CB798A">
        <w:tc>
          <w:tcPr>
            <w:tcW w:w="9345" w:type="dxa"/>
            <w:gridSpan w:val="5"/>
            <w:shd w:val="clear" w:color="auto" w:fill="auto"/>
            <w:vAlign w:val="bottom"/>
          </w:tcPr>
          <w:p w:rsidR="001172B3" w:rsidRPr="001B166C" w:rsidRDefault="001172B3" w:rsidP="000153C1">
            <w:pPr>
              <w:widowControl w:val="0"/>
              <w:jc w:val="center"/>
              <w:rPr>
                <w:b/>
                <w:sz w:val="28"/>
                <w:szCs w:val="28"/>
                <w:lang w:val="uk-UA"/>
              </w:rPr>
            </w:pPr>
            <w:r w:rsidRPr="001B166C">
              <w:rPr>
                <w:b/>
                <w:sz w:val="28"/>
                <w:szCs w:val="28"/>
                <w:lang w:val="uk-UA"/>
              </w:rPr>
              <w:t>міста</w:t>
            </w:r>
          </w:p>
        </w:tc>
      </w:tr>
      <w:tr w:rsidR="001172B3" w:rsidRPr="001B166C" w:rsidTr="00CB798A">
        <w:tc>
          <w:tcPr>
            <w:tcW w:w="2119" w:type="dxa"/>
            <w:shd w:val="clear" w:color="auto" w:fill="auto"/>
            <w:vAlign w:val="bottom"/>
          </w:tcPr>
          <w:p w:rsidR="001172B3" w:rsidRPr="001B166C" w:rsidRDefault="001172B3" w:rsidP="000153C1">
            <w:pPr>
              <w:widowControl w:val="0"/>
              <w:jc w:val="both"/>
              <w:rPr>
                <w:sz w:val="28"/>
                <w:szCs w:val="28"/>
                <w:lang w:val="uk-UA"/>
              </w:rPr>
            </w:pPr>
            <w:r w:rsidRPr="001B166C">
              <w:rPr>
                <w:sz w:val="28"/>
                <w:szCs w:val="28"/>
                <w:lang w:val="uk-UA"/>
              </w:rPr>
              <w:t>Чернівці</w:t>
            </w:r>
          </w:p>
        </w:tc>
        <w:tc>
          <w:tcPr>
            <w:tcW w:w="1920"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52</w:t>
            </w:r>
          </w:p>
        </w:tc>
        <w:tc>
          <w:tcPr>
            <w:tcW w:w="177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9</w:t>
            </w:r>
          </w:p>
        </w:tc>
        <w:tc>
          <w:tcPr>
            <w:tcW w:w="1754"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40</w:t>
            </w:r>
          </w:p>
        </w:tc>
        <w:tc>
          <w:tcPr>
            <w:tcW w:w="1775" w:type="dxa"/>
            <w:shd w:val="clear" w:color="auto" w:fill="auto"/>
          </w:tcPr>
          <w:p w:rsidR="001172B3" w:rsidRPr="001B166C" w:rsidRDefault="001172B3" w:rsidP="000153C1">
            <w:pPr>
              <w:widowControl w:val="0"/>
              <w:jc w:val="center"/>
              <w:rPr>
                <w:sz w:val="28"/>
                <w:szCs w:val="28"/>
                <w:lang w:val="uk-UA"/>
              </w:rPr>
            </w:pPr>
            <w:r w:rsidRPr="001B166C">
              <w:rPr>
                <w:sz w:val="28"/>
                <w:szCs w:val="28"/>
                <w:lang w:val="uk-UA"/>
              </w:rPr>
              <w:t>3</w:t>
            </w:r>
          </w:p>
        </w:tc>
      </w:tr>
      <w:tr w:rsidR="001172B3" w:rsidRPr="001B166C" w:rsidTr="00CB798A">
        <w:tc>
          <w:tcPr>
            <w:tcW w:w="2119" w:type="dxa"/>
            <w:shd w:val="clear" w:color="auto" w:fill="auto"/>
            <w:vAlign w:val="bottom"/>
          </w:tcPr>
          <w:p w:rsidR="001172B3" w:rsidRPr="001B166C" w:rsidRDefault="001172B3" w:rsidP="000153C1">
            <w:pPr>
              <w:widowControl w:val="0"/>
              <w:jc w:val="both"/>
              <w:rPr>
                <w:sz w:val="28"/>
                <w:szCs w:val="28"/>
                <w:lang w:val="uk-UA"/>
              </w:rPr>
            </w:pPr>
            <w:proofErr w:type="spellStart"/>
            <w:r w:rsidRPr="001B166C">
              <w:rPr>
                <w:sz w:val="28"/>
                <w:szCs w:val="28"/>
                <w:lang w:val="uk-UA"/>
              </w:rPr>
              <w:t>Новодністровськ</w:t>
            </w:r>
            <w:proofErr w:type="spellEnd"/>
          </w:p>
        </w:tc>
        <w:tc>
          <w:tcPr>
            <w:tcW w:w="1920"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7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w:t>
            </w:r>
          </w:p>
        </w:tc>
        <w:tc>
          <w:tcPr>
            <w:tcW w:w="1754"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w:t>
            </w:r>
          </w:p>
        </w:tc>
        <w:tc>
          <w:tcPr>
            <w:tcW w:w="1775" w:type="dxa"/>
            <w:shd w:val="clear" w:color="auto" w:fill="auto"/>
          </w:tcPr>
          <w:p w:rsidR="001172B3" w:rsidRPr="001B166C" w:rsidRDefault="001172B3" w:rsidP="000153C1">
            <w:pPr>
              <w:widowControl w:val="0"/>
              <w:jc w:val="center"/>
              <w:rPr>
                <w:sz w:val="28"/>
                <w:szCs w:val="28"/>
                <w:lang w:val="uk-UA"/>
              </w:rPr>
            </w:pPr>
            <w:r w:rsidRPr="001B166C">
              <w:rPr>
                <w:sz w:val="28"/>
                <w:szCs w:val="28"/>
                <w:lang w:val="uk-UA"/>
              </w:rPr>
              <w:t>1</w:t>
            </w:r>
          </w:p>
        </w:tc>
      </w:tr>
      <w:tr w:rsidR="001172B3" w:rsidRPr="001B166C" w:rsidTr="00CB798A">
        <w:tc>
          <w:tcPr>
            <w:tcW w:w="9345" w:type="dxa"/>
            <w:gridSpan w:val="5"/>
            <w:shd w:val="clear" w:color="auto" w:fill="auto"/>
            <w:vAlign w:val="bottom"/>
          </w:tcPr>
          <w:p w:rsidR="001172B3" w:rsidRPr="001B166C" w:rsidRDefault="001172B3" w:rsidP="000153C1">
            <w:pPr>
              <w:widowControl w:val="0"/>
              <w:jc w:val="center"/>
              <w:rPr>
                <w:sz w:val="28"/>
                <w:szCs w:val="28"/>
                <w:lang w:val="uk-UA"/>
              </w:rPr>
            </w:pPr>
            <w:r w:rsidRPr="001B166C">
              <w:rPr>
                <w:b/>
                <w:sz w:val="28"/>
                <w:szCs w:val="28"/>
                <w:lang w:val="uk-UA"/>
              </w:rPr>
              <w:t>райони</w:t>
            </w:r>
          </w:p>
        </w:tc>
      </w:tr>
      <w:tr w:rsidR="001172B3" w:rsidRPr="001B166C" w:rsidTr="00CB798A">
        <w:tc>
          <w:tcPr>
            <w:tcW w:w="2119" w:type="dxa"/>
            <w:shd w:val="clear" w:color="auto" w:fill="auto"/>
            <w:vAlign w:val="bottom"/>
          </w:tcPr>
          <w:p w:rsidR="001172B3" w:rsidRPr="001B166C" w:rsidRDefault="001172B3" w:rsidP="000153C1">
            <w:pPr>
              <w:widowControl w:val="0"/>
              <w:jc w:val="both"/>
              <w:rPr>
                <w:sz w:val="28"/>
                <w:szCs w:val="28"/>
                <w:lang w:val="uk-UA"/>
              </w:rPr>
            </w:pPr>
            <w:proofErr w:type="spellStart"/>
            <w:r w:rsidRPr="001B166C">
              <w:rPr>
                <w:sz w:val="28"/>
                <w:szCs w:val="28"/>
                <w:lang w:val="uk-UA"/>
              </w:rPr>
              <w:t>Вижницький</w:t>
            </w:r>
            <w:proofErr w:type="spellEnd"/>
          </w:p>
        </w:tc>
        <w:tc>
          <w:tcPr>
            <w:tcW w:w="1920"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7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w:t>
            </w:r>
          </w:p>
        </w:tc>
        <w:tc>
          <w:tcPr>
            <w:tcW w:w="1754"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75" w:type="dxa"/>
            <w:shd w:val="clear" w:color="auto" w:fill="auto"/>
          </w:tcPr>
          <w:p w:rsidR="001172B3" w:rsidRPr="001B166C" w:rsidRDefault="001172B3" w:rsidP="000153C1">
            <w:pPr>
              <w:widowControl w:val="0"/>
              <w:jc w:val="center"/>
              <w:rPr>
                <w:sz w:val="28"/>
                <w:szCs w:val="28"/>
                <w:lang w:val="uk-UA"/>
              </w:rPr>
            </w:pPr>
            <w:r w:rsidRPr="001B166C">
              <w:rPr>
                <w:sz w:val="28"/>
                <w:szCs w:val="28"/>
                <w:lang w:val="uk-UA"/>
              </w:rPr>
              <w:t>–</w:t>
            </w:r>
          </w:p>
        </w:tc>
      </w:tr>
      <w:tr w:rsidR="001172B3" w:rsidRPr="001B166C" w:rsidTr="00CB798A">
        <w:tc>
          <w:tcPr>
            <w:tcW w:w="2119" w:type="dxa"/>
            <w:shd w:val="clear" w:color="auto" w:fill="auto"/>
            <w:vAlign w:val="bottom"/>
          </w:tcPr>
          <w:p w:rsidR="001172B3" w:rsidRPr="001B166C" w:rsidRDefault="001172B3" w:rsidP="000153C1">
            <w:pPr>
              <w:widowControl w:val="0"/>
              <w:jc w:val="both"/>
              <w:rPr>
                <w:sz w:val="28"/>
                <w:szCs w:val="28"/>
                <w:lang w:val="uk-UA"/>
              </w:rPr>
            </w:pPr>
            <w:r w:rsidRPr="001B166C">
              <w:rPr>
                <w:sz w:val="28"/>
                <w:szCs w:val="28"/>
                <w:lang w:val="uk-UA"/>
              </w:rPr>
              <w:t>Глибоцький</w:t>
            </w:r>
          </w:p>
        </w:tc>
        <w:tc>
          <w:tcPr>
            <w:tcW w:w="1920"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7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w:t>
            </w:r>
          </w:p>
        </w:tc>
        <w:tc>
          <w:tcPr>
            <w:tcW w:w="1754"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75" w:type="dxa"/>
            <w:shd w:val="clear" w:color="auto" w:fill="auto"/>
          </w:tcPr>
          <w:p w:rsidR="001172B3" w:rsidRPr="001B166C" w:rsidRDefault="001172B3" w:rsidP="000153C1">
            <w:pPr>
              <w:widowControl w:val="0"/>
              <w:jc w:val="center"/>
              <w:rPr>
                <w:sz w:val="28"/>
                <w:szCs w:val="28"/>
                <w:lang w:val="uk-UA"/>
              </w:rPr>
            </w:pPr>
            <w:r w:rsidRPr="001B166C">
              <w:rPr>
                <w:sz w:val="28"/>
                <w:szCs w:val="28"/>
                <w:lang w:val="uk-UA"/>
              </w:rPr>
              <w:t>–</w:t>
            </w:r>
          </w:p>
        </w:tc>
      </w:tr>
      <w:tr w:rsidR="001172B3" w:rsidRPr="001B166C" w:rsidTr="00CB798A">
        <w:tc>
          <w:tcPr>
            <w:tcW w:w="2119" w:type="dxa"/>
            <w:shd w:val="clear" w:color="auto" w:fill="auto"/>
            <w:vAlign w:val="bottom"/>
          </w:tcPr>
          <w:p w:rsidR="001172B3" w:rsidRPr="001B166C" w:rsidRDefault="001172B3" w:rsidP="000153C1">
            <w:pPr>
              <w:widowControl w:val="0"/>
              <w:jc w:val="both"/>
              <w:rPr>
                <w:sz w:val="28"/>
                <w:szCs w:val="28"/>
                <w:lang w:val="uk-UA"/>
              </w:rPr>
            </w:pPr>
            <w:r w:rsidRPr="001B166C">
              <w:rPr>
                <w:sz w:val="28"/>
                <w:szCs w:val="28"/>
                <w:lang w:val="uk-UA"/>
              </w:rPr>
              <w:t>Кіцманський</w:t>
            </w:r>
          </w:p>
        </w:tc>
        <w:tc>
          <w:tcPr>
            <w:tcW w:w="1920"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3</w:t>
            </w:r>
          </w:p>
        </w:tc>
        <w:tc>
          <w:tcPr>
            <w:tcW w:w="177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54"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2</w:t>
            </w:r>
          </w:p>
        </w:tc>
        <w:tc>
          <w:tcPr>
            <w:tcW w:w="1775" w:type="dxa"/>
            <w:shd w:val="clear" w:color="auto" w:fill="auto"/>
          </w:tcPr>
          <w:p w:rsidR="001172B3" w:rsidRPr="001B166C" w:rsidRDefault="001172B3" w:rsidP="000153C1">
            <w:pPr>
              <w:widowControl w:val="0"/>
              <w:jc w:val="center"/>
              <w:rPr>
                <w:sz w:val="28"/>
                <w:szCs w:val="28"/>
                <w:lang w:val="uk-UA"/>
              </w:rPr>
            </w:pPr>
            <w:r w:rsidRPr="001B166C">
              <w:rPr>
                <w:sz w:val="28"/>
                <w:szCs w:val="28"/>
                <w:lang w:val="uk-UA"/>
              </w:rPr>
              <w:t>–</w:t>
            </w:r>
          </w:p>
        </w:tc>
      </w:tr>
      <w:tr w:rsidR="001172B3" w:rsidRPr="001B166C" w:rsidTr="00CB798A">
        <w:tc>
          <w:tcPr>
            <w:tcW w:w="2119" w:type="dxa"/>
            <w:shd w:val="clear" w:color="auto" w:fill="auto"/>
            <w:vAlign w:val="bottom"/>
          </w:tcPr>
          <w:p w:rsidR="001172B3" w:rsidRPr="001B166C" w:rsidRDefault="001172B3" w:rsidP="000153C1">
            <w:pPr>
              <w:widowControl w:val="0"/>
              <w:jc w:val="both"/>
              <w:rPr>
                <w:sz w:val="28"/>
                <w:szCs w:val="28"/>
                <w:lang w:val="uk-UA"/>
              </w:rPr>
            </w:pPr>
            <w:proofErr w:type="spellStart"/>
            <w:r w:rsidRPr="001B166C">
              <w:rPr>
                <w:sz w:val="28"/>
                <w:szCs w:val="28"/>
                <w:lang w:val="uk-UA"/>
              </w:rPr>
              <w:t>Новоселицький</w:t>
            </w:r>
            <w:proofErr w:type="spellEnd"/>
          </w:p>
        </w:tc>
        <w:tc>
          <w:tcPr>
            <w:tcW w:w="1920"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5</w:t>
            </w:r>
          </w:p>
        </w:tc>
        <w:tc>
          <w:tcPr>
            <w:tcW w:w="177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w:t>
            </w:r>
          </w:p>
        </w:tc>
        <w:tc>
          <w:tcPr>
            <w:tcW w:w="1754"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5</w:t>
            </w:r>
          </w:p>
        </w:tc>
        <w:tc>
          <w:tcPr>
            <w:tcW w:w="1775" w:type="dxa"/>
            <w:shd w:val="clear" w:color="auto" w:fill="auto"/>
          </w:tcPr>
          <w:p w:rsidR="001172B3" w:rsidRPr="001B166C" w:rsidRDefault="001172B3" w:rsidP="000153C1">
            <w:pPr>
              <w:widowControl w:val="0"/>
              <w:jc w:val="center"/>
              <w:rPr>
                <w:sz w:val="28"/>
                <w:szCs w:val="28"/>
                <w:lang w:val="uk-UA"/>
              </w:rPr>
            </w:pPr>
            <w:r w:rsidRPr="001B166C">
              <w:rPr>
                <w:sz w:val="28"/>
                <w:szCs w:val="28"/>
                <w:lang w:val="uk-UA"/>
              </w:rPr>
              <w:t>–</w:t>
            </w:r>
          </w:p>
        </w:tc>
      </w:tr>
      <w:tr w:rsidR="001172B3" w:rsidRPr="001B166C" w:rsidTr="00CB798A">
        <w:tc>
          <w:tcPr>
            <w:tcW w:w="2119" w:type="dxa"/>
            <w:shd w:val="clear" w:color="auto" w:fill="auto"/>
            <w:vAlign w:val="bottom"/>
          </w:tcPr>
          <w:p w:rsidR="001172B3" w:rsidRPr="001B166C" w:rsidRDefault="001172B3" w:rsidP="000153C1">
            <w:pPr>
              <w:widowControl w:val="0"/>
              <w:jc w:val="both"/>
              <w:rPr>
                <w:sz w:val="28"/>
                <w:szCs w:val="28"/>
                <w:lang w:val="uk-UA"/>
              </w:rPr>
            </w:pPr>
            <w:proofErr w:type="spellStart"/>
            <w:r w:rsidRPr="001B166C">
              <w:rPr>
                <w:sz w:val="28"/>
                <w:szCs w:val="28"/>
                <w:lang w:val="uk-UA"/>
              </w:rPr>
              <w:t>Сторожинецький</w:t>
            </w:r>
            <w:proofErr w:type="spellEnd"/>
          </w:p>
        </w:tc>
        <w:tc>
          <w:tcPr>
            <w:tcW w:w="1920"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7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w:t>
            </w:r>
          </w:p>
        </w:tc>
        <w:tc>
          <w:tcPr>
            <w:tcW w:w="1754"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75" w:type="dxa"/>
            <w:shd w:val="clear" w:color="auto" w:fill="auto"/>
          </w:tcPr>
          <w:p w:rsidR="001172B3" w:rsidRPr="001B166C" w:rsidRDefault="001172B3" w:rsidP="000153C1">
            <w:pPr>
              <w:widowControl w:val="0"/>
              <w:jc w:val="center"/>
              <w:rPr>
                <w:sz w:val="28"/>
                <w:szCs w:val="28"/>
                <w:lang w:val="uk-UA"/>
              </w:rPr>
            </w:pPr>
            <w:r w:rsidRPr="001B166C">
              <w:rPr>
                <w:sz w:val="28"/>
                <w:szCs w:val="28"/>
                <w:lang w:val="uk-UA"/>
              </w:rPr>
              <w:t>–</w:t>
            </w:r>
          </w:p>
        </w:tc>
      </w:tr>
      <w:tr w:rsidR="001172B3" w:rsidRPr="001B166C" w:rsidTr="00CB798A">
        <w:tc>
          <w:tcPr>
            <w:tcW w:w="2119" w:type="dxa"/>
            <w:shd w:val="clear" w:color="auto" w:fill="auto"/>
            <w:vAlign w:val="bottom"/>
          </w:tcPr>
          <w:p w:rsidR="001172B3" w:rsidRPr="001B166C" w:rsidRDefault="001172B3" w:rsidP="000153C1">
            <w:pPr>
              <w:widowControl w:val="0"/>
              <w:jc w:val="both"/>
              <w:rPr>
                <w:sz w:val="28"/>
                <w:szCs w:val="28"/>
                <w:lang w:val="uk-UA"/>
              </w:rPr>
            </w:pPr>
            <w:r w:rsidRPr="001B166C">
              <w:rPr>
                <w:sz w:val="28"/>
                <w:szCs w:val="28"/>
                <w:lang w:val="uk-UA"/>
              </w:rPr>
              <w:t>Хотинський</w:t>
            </w:r>
          </w:p>
        </w:tc>
        <w:tc>
          <w:tcPr>
            <w:tcW w:w="1920"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77"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w:t>
            </w:r>
          </w:p>
        </w:tc>
        <w:tc>
          <w:tcPr>
            <w:tcW w:w="1754" w:type="dxa"/>
            <w:shd w:val="clear" w:color="auto" w:fill="auto"/>
            <w:vAlign w:val="bottom"/>
          </w:tcPr>
          <w:p w:rsidR="001172B3" w:rsidRPr="001B166C" w:rsidRDefault="001172B3" w:rsidP="000153C1">
            <w:pPr>
              <w:widowControl w:val="0"/>
              <w:jc w:val="center"/>
              <w:rPr>
                <w:sz w:val="28"/>
                <w:szCs w:val="28"/>
                <w:lang w:val="uk-UA"/>
              </w:rPr>
            </w:pPr>
            <w:r w:rsidRPr="001B166C">
              <w:rPr>
                <w:sz w:val="28"/>
                <w:szCs w:val="28"/>
                <w:lang w:val="uk-UA"/>
              </w:rPr>
              <w:t>1</w:t>
            </w:r>
          </w:p>
        </w:tc>
        <w:tc>
          <w:tcPr>
            <w:tcW w:w="1775" w:type="dxa"/>
            <w:shd w:val="clear" w:color="auto" w:fill="auto"/>
          </w:tcPr>
          <w:p w:rsidR="001172B3" w:rsidRPr="001B166C" w:rsidRDefault="001172B3" w:rsidP="000153C1">
            <w:pPr>
              <w:widowControl w:val="0"/>
              <w:jc w:val="center"/>
              <w:rPr>
                <w:sz w:val="28"/>
                <w:szCs w:val="28"/>
                <w:lang w:val="uk-UA"/>
              </w:rPr>
            </w:pPr>
            <w:r w:rsidRPr="001B166C">
              <w:rPr>
                <w:sz w:val="28"/>
                <w:szCs w:val="28"/>
                <w:lang w:val="uk-UA"/>
              </w:rPr>
              <w:t>–</w:t>
            </w:r>
          </w:p>
        </w:tc>
      </w:tr>
    </w:tbl>
    <w:p w:rsidR="001172B3" w:rsidRPr="001B166C" w:rsidRDefault="001172B3" w:rsidP="00731DE7">
      <w:pPr>
        <w:widowControl w:val="0"/>
        <w:spacing w:line="360" w:lineRule="auto"/>
        <w:ind w:firstLine="709"/>
        <w:jc w:val="both"/>
        <w:rPr>
          <w:b/>
          <w:sz w:val="28"/>
          <w:szCs w:val="28"/>
          <w:lang w:val="uk-UA"/>
        </w:rPr>
      </w:pPr>
    </w:p>
    <w:p w:rsidR="0024218D" w:rsidRDefault="00184608" w:rsidP="00731DE7">
      <w:pPr>
        <w:widowControl w:val="0"/>
        <w:spacing w:line="360" w:lineRule="auto"/>
        <w:ind w:firstLine="709"/>
        <w:jc w:val="both"/>
        <w:rPr>
          <w:sz w:val="28"/>
          <w:szCs w:val="28"/>
          <w:lang w:val="uk-UA"/>
        </w:rPr>
      </w:pPr>
      <w:r>
        <w:rPr>
          <w:sz w:val="28"/>
          <w:szCs w:val="28"/>
          <w:lang w:val="uk-UA"/>
        </w:rPr>
        <w:t xml:space="preserve">Як свідчать офіційні дані, </w:t>
      </w:r>
      <w:r w:rsidR="001172B3" w:rsidRPr="001B166C">
        <w:rPr>
          <w:sz w:val="28"/>
          <w:szCs w:val="28"/>
          <w:lang w:val="uk-UA"/>
        </w:rPr>
        <w:t>послугами туристичних організацій області скористалися 20,3 тис. осіб, яким було продано 10,3 тис. путівок на з</w:t>
      </w:r>
      <w:r w:rsidR="0024218D">
        <w:rPr>
          <w:sz w:val="28"/>
          <w:szCs w:val="28"/>
          <w:lang w:val="uk-UA"/>
        </w:rPr>
        <w:t xml:space="preserve">агальну вартість 184,3 млн. грн. </w:t>
      </w:r>
      <w:r w:rsidR="001172B3" w:rsidRPr="001B166C">
        <w:rPr>
          <w:sz w:val="28"/>
          <w:szCs w:val="28"/>
          <w:lang w:val="uk-UA"/>
        </w:rPr>
        <w:t>Серед них 99,6</w:t>
      </w:r>
      <w:r w:rsidR="00C775A1">
        <w:rPr>
          <w:sz w:val="28"/>
          <w:szCs w:val="28"/>
          <w:lang w:val="uk-UA"/>
        </w:rPr>
        <w:t> </w:t>
      </w:r>
      <w:r w:rsidR="001172B3" w:rsidRPr="001B166C">
        <w:rPr>
          <w:sz w:val="28"/>
          <w:szCs w:val="28"/>
          <w:lang w:val="uk-UA"/>
        </w:rPr>
        <w:t>% становили громадяни України і 0,4</w:t>
      </w:r>
      <w:r w:rsidR="00C775A1">
        <w:rPr>
          <w:sz w:val="28"/>
          <w:szCs w:val="28"/>
          <w:lang w:val="uk-UA"/>
        </w:rPr>
        <w:t> </w:t>
      </w:r>
      <w:r w:rsidR="001172B3" w:rsidRPr="001B166C">
        <w:rPr>
          <w:sz w:val="28"/>
          <w:szCs w:val="28"/>
          <w:lang w:val="uk-UA"/>
        </w:rPr>
        <w:t>% – громадяни інших країн. Діти і підлітки становили 20,6</w:t>
      </w:r>
      <w:r w:rsidR="00C775A1">
        <w:rPr>
          <w:sz w:val="28"/>
          <w:szCs w:val="28"/>
          <w:lang w:val="uk-UA"/>
        </w:rPr>
        <w:t> </w:t>
      </w:r>
      <w:r w:rsidR="001172B3" w:rsidRPr="001B166C">
        <w:rPr>
          <w:sz w:val="28"/>
          <w:szCs w:val="28"/>
          <w:lang w:val="uk-UA"/>
        </w:rPr>
        <w:t>% від загальної кількості туристів. Кількість обслугованих екску</w:t>
      </w:r>
      <w:r>
        <w:rPr>
          <w:sz w:val="28"/>
          <w:szCs w:val="28"/>
          <w:lang w:val="uk-UA"/>
        </w:rPr>
        <w:t>рсантів становила 5,6 тис. осіб</w:t>
      </w:r>
      <w:r w:rsidR="001172B3" w:rsidRPr="001B166C">
        <w:rPr>
          <w:sz w:val="28"/>
          <w:szCs w:val="28"/>
          <w:lang w:val="uk-UA"/>
        </w:rPr>
        <w:t xml:space="preserve"> </w:t>
      </w:r>
      <w:r w:rsidR="001172B3" w:rsidRPr="001B166C">
        <w:rPr>
          <w:color w:val="000000"/>
          <w:sz w:val="28"/>
          <w:szCs w:val="28"/>
          <w:shd w:val="clear" w:color="auto" w:fill="FFFFFF"/>
          <w:lang w:val="uk-UA"/>
        </w:rPr>
        <w:t>[</w:t>
      </w:r>
      <w:r w:rsidR="00D47B4D">
        <w:rPr>
          <w:color w:val="000000"/>
          <w:sz w:val="28"/>
          <w:szCs w:val="28"/>
          <w:shd w:val="clear" w:color="auto" w:fill="FFFFFF"/>
          <w:lang w:val="en-US"/>
        </w:rPr>
        <w:t>8</w:t>
      </w:r>
      <w:r w:rsidR="001172B3" w:rsidRPr="001B166C">
        <w:rPr>
          <w:color w:val="000000"/>
          <w:sz w:val="28"/>
          <w:szCs w:val="28"/>
          <w:shd w:val="clear" w:color="auto" w:fill="FFFFFF"/>
          <w:lang w:val="uk-UA"/>
        </w:rPr>
        <w:t>].</w:t>
      </w:r>
      <w:r w:rsidR="001172B3" w:rsidRPr="001B166C">
        <w:rPr>
          <w:sz w:val="28"/>
          <w:szCs w:val="28"/>
          <w:lang w:val="uk-UA"/>
        </w:rPr>
        <w:t xml:space="preserve"> </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Вітчизняні туристи за сприяння туристичних організацій виїжджали в 47 країн світу. Країнами-лідерами з прийому наших туристів стали: Болгарія – 7,4 тис. осіб, Туреччина – 4,2 тис., Єгипет – 3,5 тис. та Греція – 0,7 тис.</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У межах держави було охоплено поїздками 1,1 тис. осіб туристів</w:t>
      </w:r>
      <w:r w:rsidR="00C775A1">
        <w:rPr>
          <w:sz w:val="28"/>
          <w:szCs w:val="28"/>
          <w:lang w:val="uk-UA"/>
        </w:rPr>
        <w:t xml:space="preserve"> </w:t>
      </w:r>
      <w:r w:rsidRPr="001B166C">
        <w:rPr>
          <w:sz w:val="28"/>
          <w:szCs w:val="28"/>
          <w:lang w:val="uk-UA"/>
        </w:rPr>
        <w:t>–</w:t>
      </w:r>
      <w:r w:rsidR="00C775A1">
        <w:rPr>
          <w:sz w:val="28"/>
          <w:szCs w:val="28"/>
          <w:lang w:val="uk-UA"/>
        </w:rPr>
        <w:t xml:space="preserve"> </w:t>
      </w:r>
      <w:r w:rsidRPr="001B166C">
        <w:rPr>
          <w:sz w:val="28"/>
          <w:szCs w:val="28"/>
          <w:lang w:val="uk-UA"/>
        </w:rPr>
        <w:t>громадян України або 5,7</w:t>
      </w:r>
      <w:r w:rsidR="00C775A1">
        <w:rPr>
          <w:sz w:val="28"/>
          <w:szCs w:val="28"/>
          <w:lang w:val="uk-UA"/>
        </w:rPr>
        <w:t> </w:t>
      </w:r>
      <w:r w:rsidRPr="001B166C">
        <w:rPr>
          <w:sz w:val="28"/>
          <w:szCs w:val="28"/>
          <w:lang w:val="uk-UA"/>
        </w:rPr>
        <w:t>% від загальної кількості обслугованих туристів.</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Найбільш популярною метою подорожей для усіх категорій туристів залишається дозвілля та відпочинок. З такою метою у 2017 році подорожувало 19,9 тис. осіб (97,9% від загальної кількості) (</w:t>
      </w:r>
      <w:r w:rsidR="0024218D">
        <w:rPr>
          <w:sz w:val="28"/>
          <w:szCs w:val="28"/>
          <w:lang w:val="uk-UA"/>
        </w:rPr>
        <w:t>рис.</w:t>
      </w:r>
      <w:r w:rsidR="00852EBE">
        <w:rPr>
          <w:sz w:val="28"/>
          <w:szCs w:val="28"/>
          <w:lang w:val="uk-UA"/>
        </w:rPr>
        <w:t xml:space="preserve"> </w:t>
      </w:r>
      <w:r w:rsidR="00225088">
        <w:rPr>
          <w:sz w:val="28"/>
          <w:szCs w:val="28"/>
          <w:lang w:val="uk-UA"/>
        </w:rPr>
        <w:t>2</w:t>
      </w:r>
      <w:r w:rsidRPr="001B166C">
        <w:rPr>
          <w:sz w:val="28"/>
          <w:szCs w:val="28"/>
          <w:lang w:val="uk-UA"/>
        </w:rPr>
        <w:t xml:space="preserve">). </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object w:dxaOrig="8775" w:dyaOrig="10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8.9pt;height:545.3pt" o:ole="">
            <v:imagedata r:id="rId6" o:title=""/>
          </v:shape>
          <o:OLEObject Type="Embed" ProgID="MSGraph.Chart.8" ShapeID="_x0000_i1025" DrawAspect="Content" ObjectID="_1619204101" r:id="rId7">
            <o:FieldCodes>\s</o:FieldCodes>
          </o:OLEObject>
        </w:object>
      </w:r>
    </w:p>
    <w:p w:rsidR="00B737BD" w:rsidRDefault="0024218D" w:rsidP="000153C1">
      <w:pPr>
        <w:widowControl w:val="0"/>
        <w:spacing w:line="360" w:lineRule="auto"/>
        <w:ind w:firstLine="709"/>
        <w:jc w:val="center"/>
        <w:rPr>
          <w:b/>
          <w:sz w:val="28"/>
          <w:szCs w:val="28"/>
          <w:lang w:val="uk-UA"/>
        </w:rPr>
      </w:pPr>
      <w:r w:rsidRPr="00C775A1">
        <w:rPr>
          <w:i/>
          <w:sz w:val="28"/>
          <w:szCs w:val="28"/>
          <w:lang w:val="uk-UA"/>
        </w:rPr>
        <w:t>Рис.</w:t>
      </w:r>
      <w:r w:rsidR="00852EBE" w:rsidRPr="00C775A1">
        <w:rPr>
          <w:i/>
          <w:sz w:val="28"/>
          <w:szCs w:val="28"/>
          <w:lang w:val="uk-UA"/>
        </w:rPr>
        <w:t xml:space="preserve"> </w:t>
      </w:r>
      <w:r w:rsidR="00225088" w:rsidRPr="00C775A1">
        <w:rPr>
          <w:i/>
          <w:sz w:val="28"/>
          <w:szCs w:val="28"/>
          <w:lang w:val="uk-UA"/>
        </w:rPr>
        <w:t>2</w:t>
      </w:r>
      <w:r w:rsidR="001172B3" w:rsidRPr="00C775A1">
        <w:rPr>
          <w:i/>
          <w:sz w:val="28"/>
          <w:szCs w:val="28"/>
          <w:lang w:val="uk-UA"/>
        </w:rPr>
        <w:t>.</w:t>
      </w:r>
      <w:r w:rsidR="001172B3" w:rsidRPr="001B166C">
        <w:rPr>
          <w:b/>
          <w:sz w:val="28"/>
          <w:szCs w:val="28"/>
          <w:lang w:val="uk-UA"/>
        </w:rPr>
        <w:t xml:space="preserve"> Розподіл туристів за метою відвідування</w:t>
      </w:r>
    </w:p>
    <w:p w:rsidR="00503AAE" w:rsidRDefault="00140DB7" w:rsidP="000153C1">
      <w:pPr>
        <w:widowControl w:val="0"/>
        <w:spacing w:line="360" w:lineRule="auto"/>
        <w:ind w:firstLine="709"/>
        <w:jc w:val="center"/>
        <w:rPr>
          <w:sz w:val="28"/>
          <w:szCs w:val="28"/>
          <w:lang w:val="uk-UA"/>
        </w:rPr>
      </w:pPr>
      <w:r>
        <w:rPr>
          <w:b/>
          <w:sz w:val="28"/>
          <w:szCs w:val="28"/>
          <w:lang w:val="uk-UA"/>
        </w:rPr>
        <w:t xml:space="preserve"> </w:t>
      </w:r>
      <w:r w:rsidR="001172B3" w:rsidRPr="001B166C">
        <w:rPr>
          <w:sz w:val="28"/>
          <w:szCs w:val="28"/>
          <w:lang w:val="uk-UA"/>
        </w:rPr>
        <w:t>(за даними управління статистики Черн</w:t>
      </w:r>
      <w:r w:rsidR="00503AAE">
        <w:rPr>
          <w:sz w:val="28"/>
          <w:szCs w:val="28"/>
          <w:lang w:val="uk-UA"/>
        </w:rPr>
        <w:t>івецької області)</w:t>
      </w:r>
    </w:p>
    <w:p w:rsidR="001172B3" w:rsidRPr="001B166C" w:rsidRDefault="00503AAE" w:rsidP="00731DE7">
      <w:pPr>
        <w:widowControl w:val="0"/>
        <w:spacing w:line="360" w:lineRule="auto"/>
        <w:ind w:firstLine="709"/>
        <w:jc w:val="both"/>
        <w:rPr>
          <w:sz w:val="28"/>
          <w:szCs w:val="28"/>
          <w:lang w:val="uk-UA"/>
        </w:rPr>
      </w:pPr>
      <w:r w:rsidRPr="001B166C">
        <w:rPr>
          <w:sz w:val="28"/>
          <w:szCs w:val="28"/>
          <w:lang w:val="uk-UA"/>
        </w:rPr>
        <w:t xml:space="preserve"> </w:t>
      </w:r>
      <w:r w:rsidR="001172B3" w:rsidRPr="001B166C">
        <w:rPr>
          <w:sz w:val="28"/>
          <w:szCs w:val="28"/>
          <w:lang w:val="uk-UA"/>
        </w:rPr>
        <w:t xml:space="preserve">Готельне господарство Чернівецької області є розвинутим і в цілому задовольняє попит туристів. Заклади розміщування пропонують номери від </w:t>
      </w:r>
      <w:r w:rsidR="00C775A1">
        <w:rPr>
          <w:sz w:val="28"/>
          <w:szCs w:val="28"/>
          <w:lang w:val="uk-UA"/>
        </w:rPr>
        <w:t>«</w:t>
      </w:r>
      <w:r w:rsidR="001172B3" w:rsidRPr="001B166C">
        <w:rPr>
          <w:sz w:val="28"/>
          <w:szCs w:val="28"/>
          <w:lang w:val="uk-UA"/>
        </w:rPr>
        <w:t>економ-класу</w:t>
      </w:r>
      <w:r w:rsidR="00C775A1">
        <w:rPr>
          <w:sz w:val="28"/>
          <w:szCs w:val="28"/>
          <w:lang w:val="uk-UA"/>
        </w:rPr>
        <w:t>»</w:t>
      </w:r>
      <w:r w:rsidR="001172B3" w:rsidRPr="001B166C">
        <w:rPr>
          <w:sz w:val="28"/>
          <w:szCs w:val="28"/>
          <w:lang w:val="uk-UA"/>
        </w:rPr>
        <w:t xml:space="preserve"> до </w:t>
      </w:r>
      <w:r w:rsidR="00C775A1">
        <w:rPr>
          <w:sz w:val="28"/>
          <w:szCs w:val="28"/>
          <w:lang w:val="uk-UA"/>
        </w:rPr>
        <w:t>«</w:t>
      </w:r>
      <w:r w:rsidR="001172B3" w:rsidRPr="001B166C">
        <w:rPr>
          <w:sz w:val="28"/>
          <w:szCs w:val="28"/>
          <w:lang w:val="uk-UA"/>
        </w:rPr>
        <w:t>люкс-апартаментів</w:t>
      </w:r>
      <w:r w:rsidR="00C775A1">
        <w:rPr>
          <w:sz w:val="28"/>
          <w:szCs w:val="28"/>
          <w:lang w:val="uk-UA"/>
        </w:rPr>
        <w:t>»</w:t>
      </w:r>
      <w:r w:rsidR="001172B3" w:rsidRPr="001B166C">
        <w:rPr>
          <w:sz w:val="28"/>
          <w:szCs w:val="28"/>
          <w:lang w:val="uk-UA"/>
        </w:rPr>
        <w:t xml:space="preserve">. В останні роки в регіоні активно розвивається будівництво та відкриваються нові туристичні та </w:t>
      </w:r>
      <w:proofErr w:type="spellStart"/>
      <w:r w:rsidR="001172B3" w:rsidRPr="001B166C">
        <w:rPr>
          <w:sz w:val="28"/>
          <w:szCs w:val="28"/>
          <w:lang w:val="uk-UA"/>
        </w:rPr>
        <w:t>готельно</w:t>
      </w:r>
      <w:proofErr w:type="spellEnd"/>
      <w:r w:rsidR="001172B3" w:rsidRPr="001B166C">
        <w:rPr>
          <w:sz w:val="28"/>
          <w:szCs w:val="28"/>
          <w:lang w:val="uk-UA"/>
        </w:rPr>
        <w:t xml:space="preserve">-ресторанні комплекси, де туристи можуть отримати широкий спектр </w:t>
      </w:r>
      <w:r w:rsidR="001172B3" w:rsidRPr="001B166C">
        <w:rPr>
          <w:sz w:val="28"/>
          <w:szCs w:val="28"/>
          <w:lang w:val="uk-UA"/>
        </w:rPr>
        <w:lastRenderedPageBreak/>
        <w:t>відпочинкових, розважальних та побутових послуг.</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У 2017 році на території області діяло 75 готелів та аналогічних засобів розміщення, що на 5,1</w:t>
      </w:r>
      <w:r w:rsidR="00C775A1">
        <w:rPr>
          <w:sz w:val="28"/>
          <w:szCs w:val="28"/>
          <w:lang w:val="uk-UA"/>
        </w:rPr>
        <w:t> </w:t>
      </w:r>
      <w:r w:rsidRPr="001B166C">
        <w:rPr>
          <w:sz w:val="28"/>
          <w:szCs w:val="28"/>
          <w:lang w:val="uk-UA"/>
        </w:rPr>
        <w:t>% менше, ніж у 2016 році. У загальному потенціалі готелів та аналогічних засобів розміщування у 2017 році налічувалось 1,5 тис. номерів на 3,3 тис. місць</w:t>
      </w:r>
      <w:r w:rsidR="0074140A">
        <w:rPr>
          <w:sz w:val="28"/>
          <w:szCs w:val="28"/>
          <w:lang w:val="uk-UA"/>
        </w:rPr>
        <w:t xml:space="preserve">. </w:t>
      </w:r>
      <w:r w:rsidRPr="001B166C">
        <w:rPr>
          <w:sz w:val="28"/>
          <w:szCs w:val="28"/>
          <w:lang w:val="uk-UA"/>
        </w:rPr>
        <w:t>При підприємствах готельного господарства у 2017 році функціонувало 36 об’єктів сфери сервісу. Серед них 13 саун та басейнів, 5 ресторанів, кафе, барів, 4 автостоянки, 4 пральні та 10 інших об’єктів.</w:t>
      </w:r>
      <w:r w:rsidR="00140DB7">
        <w:rPr>
          <w:sz w:val="28"/>
          <w:szCs w:val="28"/>
          <w:lang w:val="uk-UA"/>
        </w:rPr>
        <w:t xml:space="preserve"> </w:t>
      </w:r>
      <w:r w:rsidRPr="001B166C">
        <w:rPr>
          <w:sz w:val="28"/>
          <w:szCs w:val="28"/>
          <w:lang w:val="uk-UA"/>
        </w:rPr>
        <w:t>У 2017 році в готелях та аналогічних засобах розміщування було обслуговано 117,0 тис. осіб, що на 10,7</w:t>
      </w:r>
      <w:r w:rsidR="00C775A1">
        <w:rPr>
          <w:sz w:val="28"/>
          <w:szCs w:val="28"/>
          <w:lang w:val="uk-UA"/>
        </w:rPr>
        <w:t> </w:t>
      </w:r>
      <w:r w:rsidRPr="001B166C">
        <w:rPr>
          <w:sz w:val="28"/>
          <w:szCs w:val="28"/>
          <w:lang w:val="uk-UA"/>
        </w:rPr>
        <w:t>% більше, ніж у 2016 році.</w:t>
      </w:r>
    </w:p>
    <w:p w:rsidR="001172B3" w:rsidRPr="001B166C" w:rsidRDefault="001172B3" w:rsidP="00731DE7">
      <w:pPr>
        <w:widowControl w:val="0"/>
        <w:spacing w:line="360" w:lineRule="auto"/>
        <w:ind w:firstLine="709"/>
        <w:jc w:val="both"/>
        <w:rPr>
          <w:sz w:val="28"/>
          <w:szCs w:val="28"/>
          <w:lang w:val="uk-UA"/>
        </w:rPr>
      </w:pPr>
      <w:r w:rsidRPr="001B166C">
        <w:rPr>
          <w:sz w:val="28"/>
          <w:szCs w:val="28"/>
          <w:lang w:val="uk-UA"/>
        </w:rPr>
        <w:t>У теперішній час готельне господарство – це галузь економіки, яка забезпечує валютні надходження за рахунок розвитку іноземного туризму. За 2017 рік у готелях та аналогічних засобах розміщування області (за офіційними статис</w:t>
      </w:r>
      <w:r w:rsidR="002562E0">
        <w:rPr>
          <w:sz w:val="28"/>
          <w:szCs w:val="28"/>
          <w:lang w:val="uk-UA"/>
        </w:rPr>
        <w:t xml:space="preserve">тичними даними) </w:t>
      </w:r>
      <w:r w:rsidRPr="001B166C">
        <w:rPr>
          <w:sz w:val="28"/>
          <w:szCs w:val="28"/>
          <w:lang w:val="uk-UA"/>
        </w:rPr>
        <w:t>було прийнято на обслуговування 6,8 тис. іноземних громадян із 56 країн світу, що становило 5,8</w:t>
      </w:r>
      <w:r w:rsidR="00C775A1">
        <w:rPr>
          <w:sz w:val="28"/>
          <w:szCs w:val="28"/>
          <w:lang w:val="uk-UA"/>
        </w:rPr>
        <w:t> </w:t>
      </w:r>
      <w:r w:rsidRPr="001B166C">
        <w:rPr>
          <w:sz w:val="28"/>
          <w:szCs w:val="28"/>
          <w:lang w:val="uk-UA"/>
        </w:rPr>
        <w:t xml:space="preserve">% від загальної кількості обслугованих. Загальна кількість ночівель, проведених іноземними громадянами, що відвідали Буковину у 2017 році, становила 22,7 тис., що у 2,0 </w:t>
      </w:r>
      <w:proofErr w:type="spellStart"/>
      <w:r w:rsidRPr="001B166C">
        <w:rPr>
          <w:sz w:val="28"/>
          <w:szCs w:val="28"/>
          <w:lang w:val="uk-UA"/>
        </w:rPr>
        <w:t>раза</w:t>
      </w:r>
      <w:proofErr w:type="spellEnd"/>
      <w:r w:rsidRPr="001B166C">
        <w:rPr>
          <w:sz w:val="28"/>
          <w:szCs w:val="28"/>
          <w:lang w:val="uk-UA"/>
        </w:rPr>
        <w:t xml:space="preserve"> більше, ніж у попередньому році. Серед громадян іноземних країн, які були прийняті в області, переважали приїжджі з Румунії – 1,5 тис. осіб, Білорусі – 0,9 тис., Молдови – 0,8 тис., Ізраїлю – 0,6 тис., Польщі, Туреччини – по 0,4 тис., Німеччини, Сполучених Шт</w:t>
      </w:r>
      <w:r w:rsidR="00AD55D4">
        <w:rPr>
          <w:sz w:val="28"/>
          <w:szCs w:val="28"/>
          <w:lang w:val="uk-UA"/>
        </w:rPr>
        <w:t>атів Америки – по 0,3 тис. осіб</w:t>
      </w:r>
      <w:r w:rsidRPr="001B166C">
        <w:rPr>
          <w:sz w:val="28"/>
          <w:szCs w:val="28"/>
          <w:lang w:val="uk-UA"/>
        </w:rPr>
        <w:t xml:space="preserve"> </w:t>
      </w:r>
      <w:r w:rsidRPr="001B166C">
        <w:rPr>
          <w:color w:val="000000"/>
          <w:sz w:val="28"/>
          <w:szCs w:val="28"/>
          <w:shd w:val="clear" w:color="auto" w:fill="FFFFFF"/>
          <w:lang w:val="uk-UA"/>
        </w:rPr>
        <w:t>[</w:t>
      </w:r>
      <w:r w:rsidR="00D47B4D">
        <w:rPr>
          <w:color w:val="000000"/>
          <w:sz w:val="28"/>
          <w:szCs w:val="28"/>
          <w:shd w:val="clear" w:color="auto" w:fill="FFFFFF"/>
          <w:lang w:val="en-US"/>
        </w:rPr>
        <w:t>8</w:t>
      </w:r>
      <w:r w:rsidRPr="001B166C">
        <w:rPr>
          <w:color w:val="000000"/>
          <w:sz w:val="28"/>
          <w:szCs w:val="28"/>
          <w:shd w:val="clear" w:color="auto" w:fill="FFFFFF"/>
          <w:lang w:val="uk-UA"/>
        </w:rPr>
        <w:t>].</w:t>
      </w:r>
      <w:r w:rsidRPr="001B166C">
        <w:rPr>
          <w:sz w:val="28"/>
          <w:szCs w:val="28"/>
          <w:lang w:val="uk-UA"/>
        </w:rPr>
        <w:t xml:space="preserve"> </w:t>
      </w:r>
    </w:p>
    <w:p w:rsidR="00B2624E" w:rsidRPr="005D4A46" w:rsidRDefault="001172B3" w:rsidP="00731DE7">
      <w:pPr>
        <w:widowControl w:val="0"/>
        <w:spacing w:line="360" w:lineRule="auto"/>
        <w:ind w:firstLine="709"/>
        <w:jc w:val="both"/>
        <w:rPr>
          <w:sz w:val="28"/>
          <w:szCs w:val="28"/>
          <w:lang w:val="uk-UA"/>
        </w:rPr>
      </w:pPr>
      <w:r w:rsidRPr="001B166C">
        <w:rPr>
          <w:sz w:val="28"/>
          <w:szCs w:val="28"/>
          <w:lang w:val="uk-UA"/>
        </w:rPr>
        <w:t>За мотивами відвідувань, як зазначають</w:t>
      </w:r>
      <w:r w:rsidR="00A51252">
        <w:rPr>
          <w:sz w:val="28"/>
          <w:szCs w:val="28"/>
          <w:lang w:val="uk-UA"/>
        </w:rPr>
        <w:t xml:space="preserve"> офіційні статистичні джерела, </w:t>
      </w:r>
      <w:r w:rsidRPr="001B166C">
        <w:rPr>
          <w:sz w:val="28"/>
          <w:szCs w:val="28"/>
          <w:lang w:val="uk-UA"/>
        </w:rPr>
        <w:t>більша частка внутрішніх та іноземних туристів відвідали місто Чернівці з метою проведення дозвілля та відпочинку. Найбільш відвідуваними туристами залишаються пам’ятки архітектури історичного центру Чернівців, у тому числі об’єкт Всесвітньої спадщини ЮНЕСКО – колишня Резиденція Мит</w:t>
      </w:r>
      <w:r w:rsidR="00A51252">
        <w:rPr>
          <w:sz w:val="28"/>
          <w:szCs w:val="28"/>
          <w:lang w:val="uk-UA"/>
        </w:rPr>
        <w:t>рополитів Буковини та Далмації.</w:t>
      </w:r>
      <w:r w:rsidR="004D310D">
        <w:rPr>
          <w:sz w:val="28"/>
          <w:szCs w:val="28"/>
          <w:lang w:val="uk-UA"/>
        </w:rPr>
        <w:t xml:space="preserve"> Тут знаходиться</w:t>
      </w:r>
      <w:r w:rsidR="00852EBE">
        <w:rPr>
          <w:sz w:val="28"/>
          <w:szCs w:val="28"/>
          <w:lang w:val="uk-UA"/>
        </w:rPr>
        <w:t xml:space="preserve"> </w:t>
      </w:r>
      <w:r w:rsidR="004D310D" w:rsidRPr="005D4A46">
        <w:rPr>
          <w:sz w:val="28"/>
          <w:szCs w:val="28"/>
          <w:lang w:val="uk-UA"/>
        </w:rPr>
        <w:t>Буковинськ</w:t>
      </w:r>
      <w:r w:rsidR="004D310D">
        <w:rPr>
          <w:sz w:val="28"/>
          <w:szCs w:val="28"/>
          <w:lang w:val="uk-UA"/>
        </w:rPr>
        <w:t>ий</w:t>
      </w:r>
      <w:r w:rsidR="004D310D" w:rsidRPr="005D4A46">
        <w:rPr>
          <w:sz w:val="28"/>
          <w:szCs w:val="28"/>
          <w:lang w:val="uk-UA"/>
        </w:rPr>
        <w:t xml:space="preserve"> інформаційно-комунікаційн</w:t>
      </w:r>
      <w:r w:rsidR="004D310D">
        <w:rPr>
          <w:sz w:val="28"/>
          <w:szCs w:val="28"/>
          <w:lang w:val="uk-UA"/>
        </w:rPr>
        <w:t>ий</w:t>
      </w:r>
      <w:r w:rsidR="004D310D" w:rsidRPr="005D4A46">
        <w:rPr>
          <w:sz w:val="28"/>
          <w:szCs w:val="28"/>
          <w:lang w:val="uk-UA"/>
        </w:rPr>
        <w:t xml:space="preserve"> центр розвитку історико-етнографічного туризму</w:t>
      </w:r>
      <w:r w:rsidR="004D310D">
        <w:rPr>
          <w:sz w:val="28"/>
          <w:szCs w:val="28"/>
          <w:lang w:val="uk-UA"/>
        </w:rPr>
        <w:t>, що в</w:t>
      </w:r>
      <w:r w:rsidR="00140DB7">
        <w:rPr>
          <w:sz w:val="28"/>
          <w:szCs w:val="28"/>
          <w:lang w:val="uk-UA"/>
        </w:rPr>
        <w:t>і</w:t>
      </w:r>
      <w:r w:rsidR="004D310D">
        <w:rPr>
          <w:sz w:val="28"/>
          <w:szCs w:val="28"/>
          <w:lang w:val="uk-UA"/>
        </w:rPr>
        <w:t>діграє</w:t>
      </w:r>
      <w:r w:rsidR="00852EBE">
        <w:rPr>
          <w:sz w:val="28"/>
          <w:szCs w:val="28"/>
          <w:lang w:val="uk-UA"/>
        </w:rPr>
        <w:t xml:space="preserve"> </w:t>
      </w:r>
      <w:r w:rsidR="004D310D">
        <w:rPr>
          <w:sz w:val="28"/>
          <w:szCs w:val="28"/>
          <w:lang w:val="uk-UA"/>
        </w:rPr>
        <w:t>значну роль у популяризації туристичних об</w:t>
      </w:r>
      <w:r w:rsidR="004D310D">
        <w:rPr>
          <w:sz w:val="28"/>
          <w:szCs w:val="28"/>
          <w:lang w:val="en-US"/>
        </w:rPr>
        <w:t>’</w:t>
      </w:r>
      <w:proofErr w:type="spellStart"/>
      <w:r w:rsidR="004D310D">
        <w:rPr>
          <w:sz w:val="28"/>
          <w:szCs w:val="28"/>
          <w:lang w:val="uk-UA"/>
        </w:rPr>
        <w:t>єктів</w:t>
      </w:r>
      <w:proofErr w:type="spellEnd"/>
      <w:r w:rsidR="004D310D">
        <w:rPr>
          <w:sz w:val="28"/>
          <w:szCs w:val="28"/>
          <w:lang w:val="uk-UA"/>
        </w:rPr>
        <w:t xml:space="preserve"> та інфраструктури.</w:t>
      </w:r>
      <w:r w:rsidR="00852EBE">
        <w:rPr>
          <w:sz w:val="28"/>
          <w:szCs w:val="28"/>
          <w:lang w:val="uk-UA"/>
        </w:rPr>
        <w:t xml:space="preserve"> </w:t>
      </w:r>
      <w:r w:rsidR="004D310D">
        <w:rPr>
          <w:sz w:val="28"/>
          <w:szCs w:val="28"/>
          <w:lang w:val="uk-UA"/>
        </w:rPr>
        <w:t>Також п</w:t>
      </w:r>
      <w:r w:rsidR="00B2624E" w:rsidRPr="005D4A46">
        <w:rPr>
          <w:sz w:val="28"/>
          <w:szCs w:val="28"/>
          <w:lang w:val="uk-UA"/>
        </w:rPr>
        <w:t>риїжджі туристи користу</w:t>
      </w:r>
      <w:r w:rsidR="004D310D">
        <w:rPr>
          <w:sz w:val="28"/>
          <w:szCs w:val="28"/>
          <w:lang w:val="uk-UA"/>
        </w:rPr>
        <w:t>ються</w:t>
      </w:r>
      <w:r w:rsidR="00B2624E" w:rsidRPr="005D4A46">
        <w:rPr>
          <w:sz w:val="28"/>
          <w:szCs w:val="28"/>
          <w:lang w:val="uk-UA"/>
        </w:rPr>
        <w:t xml:space="preserve"> послугами двох туристично-інформаційних центрів (</w:t>
      </w:r>
      <w:r w:rsidR="004D310D">
        <w:rPr>
          <w:sz w:val="28"/>
          <w:szCs w:val="28"/>
          <w:lang w:val="uk-UA"/>
        </w:rPr>
        <w:t xml:space="preserve">у містах Чернівці та </w:t>
      </w:r>
      <w:proofErr w:type="spellStart"/>
      <w:r w:rsidR="004D310D">
        <w:rPr>
          <w:sz w:val="28"/>
          <w:szCs w:val="28"/>
          <w:lang w:val="uk-UA"/>
        </w:rPr>
        <w:t>Вижниця</w:t>
      </w:r>
      <w:proofErr w:type="spellEnd"/>
      <w:r w:rsidR="004D310D">
        <w:rPr>
          <w:sz w:val="28"/>
          <w:szCs w:val="28"/>
          <w:lang w:val="uk-UA"/>
        </w:rPr>
        <w:t>).</w:t>
      </w:r>
      <w:r w:rsidR="00B2624E" w:rsidRPr="005D4A46">
        <w:rPr>
          <w:sz w:val="28"/>
          <w:szCs w:val="28"/>
          <w:lang w:val="uk-UA"/>
        </w:rPr>
        <w:t xml:space="preserve"> </w:t>
      </w:r>
    </w:p>
    <w:p w:rsidR="001B166C" w:rsidRPr="005D4A46" w:rsidRDefault="0044456A" w:rsidP="00731DE7">
      <w:pPr>
        <w:widowControl w:val="0"/>
        <w:spacing w:line="360" w:lineRule="auto"/>
        <w:ind w:firstLine="709"/>
        <w:jc w:val="both"/>
        <w:rPr>
          <w:color w:val="000000"/>
          <w:sz w:val="28"/>
          <w:szCs w:val="28"/>
          <w:shd w:val="clear" w:color="auto" w:fill="FFFFFF"/>
          <w:lang w:val="uk-UA"/>
        </w:rPr>
      </w:pPr>
      <w:r w:rsidRPr="005D4A46">
        <w:rPr>
          <w:b/>
          <w:sz w:val="28"/>
          <w:szCs w:val="28"/>
          <w:lang w:val="uk-UA"/>
        </w:rPr>
        <w:lastRenderedPageBreak/>
        <w:t>Висновки.</w:t>
      </w:r>
      <w:r w:rsidR="004E7435" w:rsidRPr="005D4A46">
        <w:rPr>
          <w:sz w:val="28"/>
          <w:szCs w:val="28"/>
          <w:lang w:val="uk-UA"/>
        </w:rPr>
        <w:t xml:space="preserve"> </w:t>
      </w:r>
      <w:r w:rsidR="004E7435" w:rsidRPr="005D4A46">
        <w:rPr>
          <w:sz w:val="28"/>
          <w:szCs w:val="28"/>
          <w:lang w:val="uk-UA"/>
        </w:rPr>
        <w:t xml:space="preserve">Чернівецька область – привабливий регіон щодо розвитку міжрегіональної і міжнародної співпраці, зокрема й у галузі туризму. Проте питання забезпеченості та якості туристичної інфраструктури все ще є актуальними й першочерговими. </w:t>
      </w:r>
      <w:r w:rsidR="00B2624E" w:rsidRPr="005D4A46">
        <w:rPr>
          <w:sz w:val="28"/>
          <w:szCs w:val="28"/>
          <w:lang w:val="uk-UA"/>
        </w:rPr>
        <w:t>Напрямки міжнародного туризму вдалося диверсифікувати завдяки реорганізації</w:t>
      </w:r>
      <w:r w:rsidR="00852EBE">
        <w:rPr>
          <w:sz w:val="28"/>
          <w:szCs w:val="28"/>
          <w:lang w:val="uk-UA"/>
        </w:rPr>
        <w:t xml:space="preserve"> </w:t>
      </w:r>
      <w:r w:rsidR="00B2624E" w:rsidRPr="005D4A46">
        <w:rPr>
          <w:sz w:val="28"/>
          <w:szCs w:val="28"/>
          <w:lang w:val="uk-UA"/>
        </w:rPr>
        <w:t xml:space="preserve">інфраструктури МКП </w:t>
      </w:r>
      <w:r w:rsidR="00C775A1">
        <w:rPr>
          <w:sz w:val="28"/>
          <w:szCs w:val="28"/>
          <w:lang w:val="uk-UA"/>
        </w:rPr>
        <w:t>«</w:t>
      </w:r>
      <w:r w:rsidR="00B2624E" w:rsidRPr="005D4A46">
        <w:rPr>
          <w:sz w:val="28"/>
          <w:szCs w:val="28"/>
          <w:lang w:val="uk-UA"/>
        </w:rPr>
        <w:t>Міжнародний аеропорт “Чернівці”</w:t>
      </w:r>
      <w:r w:rsidR="00C775A1">
        <w:rPr>
          <w:sz w:val="28"/>
          <w:szCs w:val="28"/>
          <w:lang w:val="uk-UA"/>
        </w:rPr>
        <w:t>»</w:t>
      </w:r>
      <w:r w:rsidR="00B2624E" w:rsidRPr="005D4A46">
        <w:rPr>
          <w:sz w:val="28"/>
          <w:szCs w:val="28"/>
          <w:lang w:val="uk-UA"/>
        </w:rPr>
        <w:t xml:space="preserve">, який з 2016 р. відновив регулярне авіасполучення з Києвом. Здійснюються </w:t>
      </w:r>
      <w:proofErr w:type="spellStart"/>
      <w:r w:rsidR="00B2624E" w:rsidRPr="005D4A46">
        <w:rPr>
          <w:sz w:val="28"/>
          <w:szCs w:val="28"/>
          <w:lang w:val="uk-UA"/>
        </w:rPr>
        <w:t>авіаперельоти</w:t>
      </w:r>
      <w:proofErr w:type="spellEnd"/>
      <w:r w:rsidR="00B2624E" w:rsidRPr="005D4A46">
        <w:rPr>
          <w:sz w:val="28"/>
          <w:szCs w:val="28"/>
          <w:lang w:val="uk-UA"/>
        </w:rPr>
        <w:t xml:space="preserve"> до Туреччини та Італії, що покращило умови прийому гостей міста Чернівців. Проте залізничне сполучення з містами України</w:t>
      </w:r>
      <w:r w:rsidR="00852EBE">
        <w:rPr>
          <w:sz w:val="28"/>
          <w:szCs w:val="28"/>
          <w:lang w:val="uk-UA"/>
        </w:rPr>
        <w:t xml:space="preserve"> </w:t>
      </w:r>
      <w:r w:rsidR="00202E90">
        <w:rPr>
          <w:sz w:val="28"/>
          <w:szCs w:val="28"/>
          <w:lang w:val="uk-UA"/>
        </w:rPr>
        <w:t xml:space="preserve">та ближнього </w:t>
      </w:r>
      <w:proofErr w:type="spellStart"/>
      <w:r w:rsidR="00202E90">
        <w:rPr>
          <w:sz w:val="28"/>
          <w:szCs w:val="28"/>
          <w:lang w:val="uk-UA"/>
        </w:rPr>
        <w:t>транскордоння</w:t>
      </w:r>
      <w:proofErr w:type="spellEnd"/>
      <w:r w:rsidR="00202E90">
        <w:rPr>
          <w:sz w:val="28"/>
          <w:szCs w:val="28"/>
          <w:lang w:val="uk-UA"/>
        </w:rPr>
        <w:t xml:space="preserve"> </w:t>
      </w:r>
      <w:r w:rsidR="00B2624E" w:rsidRPr="005D4A46">
        <w:rPr>
          <w:sz w:val="28"/>
          <w:szCs w:val="28"/>
          <w:lang w:val="uk-UA"/>
        </w:rPr>
        <w:t>потребує здійснення комплексу заходів по розвитку.</w:t>
      </w:r>
      <w:bookmarkStart w:id="0" w:name="_GoBack"/>
      <w:bookmarkEnd w:id="0"/>
    </w:p>
    <w:p w:rsidR="00D01523" w:rsidRPr="00A83645" w:rsidRDefault="00A83645" w:rsidP="00731DE7">
      <w:pPr>
        <w:widowControl w:val="0"/>
        <w:spacing w:line="360" w:lineRule="auto"/>
        <w:ind w:firstLine="709"/>
        <w:jc w:val="both"/>
        <w:rPr>
          <w:b/>
          <w:color w:val="000000"/>
          <w:sz w:val="28"/>
          <w:szCs w:val="28"/>
          <w:shd w:val="clear" w:color="auto" w:fill="FFFFFF"/>
          <w:lang w:val="uk-UA"/>
        </w:rPr>
      </w:pPr>
      <w:r w:rsidRPr="00A83645">
        <w:rPr>
          <w:b/>
          <w:color w:val="000000"/>
          <w:sz w:val="28"/>
          <w:szCs w:val="28"/>
          <w:shd w:val="clear" w:color="auto" w:fill="FFFFFF"/>
          <w:lang w:val="uk-UA"/>
        </w:rPr>
        <w:t xml:space="preserve">REFERENCES: </w:t>
      </w:r>
    </w:p>
    <w:p w:rsidR="00320BE4" w:rsidRPr="000F299B" w:rsidRDefault="00320BE4" w:rsidP="00731DE7">
      <w:pPr>
        <w:pStyle w:val="ab"/>
        <w:widowControl w:val="0"/>
        <w:numPr>
          <w:ilvl w:val="0"/>
          <w:numId w:val="35"/>
        </w:numPr>
        <w:spacing w:after="0" w:line="360" w:lineRule="auto"/>
        <w:ind w:left="0" w:firstLine="709"/>
        <w:contextualSpacing w:val="0"/>
        <w:jc w:val="both"/>
        <w:rPr>
          <w:rFonts w:ascii="Times New Roman" w:hAnsi="Times New Roman"/>
          <w:sz w:val="28"/>
          <w:szCs w:val="28"/>
          <w:lang w:val="en-US"/>
        </w:rPr>
      </w:pPr>
      <w:proofErr w:type="spellStart"/>
      <w:r w:rsidRPr="000F299B">
        <w:rPr>
          <w:rFonts w:ascii="Times New Roman" w:hAnsi="Times New Roman"/>
          <w:color w:val="000000"/>
          <w:sz w:val="28"/>
          <w:szCs w:val="28"/>
          <w:shd w:val="clear" w:color="auto" w:fill="FFFFFF"/>
          <w:lang w:val="uk-UA"/>
        </w:rPr>
        <w:t>Buchko</w:t>
      </w:r>
      <w:proofErr w:type="spellEnd"/>
      <w:r w:rsidRPr="000F299B">
        <w:rPr>
          <w:rFonts w:ascii="Times New Roman" w:hAnsi="Times New Roman"/>
          <w:color w:val="000000"/>
          <w:sz w:val="28"/>
          <w:szCs w:val="28"/>
          <w:shd w:val="clear" w:color="auto" w:fill="FFFFFF"/>
          <w:lang w:val="uk-UA"/>
        </w:rPr>
        <w:t xml:space="preserve"> Z</w:t>
      </w:r>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Antoniak</w:t>
      </w:r>
      <w:proofErr w:type="spellEnd"/>
      <w:r w:rsidRPr="000F299B">
        <w:rPr>
          <w:rFonts w:ascii="Times New Roman" w:hAnsi="Times New Roman"/>
          <w:color w:val="000000"/>
          <w:sz w:val="28"/>
          <w:szCs w:val="28"/>
          <w:shd w:val="clear" w:color="auto" w:fill="FFFFFF"/>
          <w:lang w:val="uk-UA"/>
        </w:rPr>
        <w:t xml:space="preserve"> E. </w:t>
      </w:r>
      <w:proofErr w:type="spellStart"/>
      <w:r w:rsidRPr="000F299B">
        <w:rPr>
          <w:rFonts w:ascii="Times New Roman" w:hAnsi="Times New Roman"/>
          <w:color w:val="000000"/>
          <w:sz w:val="28"/>
          <w:szCs w:val="28"/>
          <w:shd w:val="clear" w:color="auto" w:fill="FFFFFF"/>
          <w:lang w:val="uk-UA"/>
        </w:rPr>
        <w:t>Analiz</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turystychnykh</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potokiv</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Ukrainy</w:t>
      </w:r>
      <w:proofErr w:type="spellEnd"/>
      <w:r w:rsidRPr="000F299B">
        <w:rPr>
          <w:rFonts w:ascii="Times New Roman" w:hAnsi="Times New Roman"/>
          <w:color w:val="000000"/>
          <w:sz w:val="28"/>
          <w:szCs w:val="28"/>
          <w:shd w:val="clear" w:color="auto" w:fill="FFFFFF"/>
          <w:lang w:val="uk-UA"/>
        </w:rPr>
        <w:t xml:space="preserve"> – </w:t>
      </w:r>
      <w:proofErr w:type="spellStart"/>
      <w:r w:rsidRPr="000F299B">
        <w:rPr>
          <w:rFonts w:ascii="Times New Roman" w:hAnsi="Times New Roman"/>
          <w:color w:val="000000"/>
          <w:sz w:val="28"/>
          <w:szCs w:val="28"/>
          <w:shd w:val="clear" w:color="auto" w:fill="FFFFFF"/>
          <w:lang w:val="uk-UA"/>
        </w:rPr>
        <w:t>Rumunii</w:t>
      </w:r>
      <w:proofErr w:type="spellEnd"/>
      <w:r w:rsidRPr="000F299B">
        <w:rPr>
          <w:rFonts w:ascii="Times New Roman" w:hAnsi="Times New Roman"/>
          <w:color w:val="000000"/>
          <w:sz w:val="28"/>
          <w:szCs w:val="28"/>
          <w:shd w:val="clear" w:color="auto" w:fill="FFFFFF"/>
          <w:lang w:val="uk-UA"/>
        </w:rPr>
        <w:t xml:space="preserve"> u </w:t>
      </w:r>
      <w:proofErr w:type="spellStart"/>
      <w:r w:rsidRPr="000F299B">
        <w:rPr>
          <w:rFonts w:ascii="Times New Roman" w:hAnsi="Times New Roman"/>
          <w:color w:val="000000"/>
          <w:sz w:val="28"/>
          <w:szCs w:val="28"/>
          <w:shd w:val="clear" w:color="auto" w:fill="FFFFFF"/>
          <w:lang w:val="uk-UA"/>
        </w:rPr>
        <w:t>konteksti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transkordonnoho</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turyzmu</w:t>
      </w:r>
      <w:proofErr w:type="spellEnd"/>
      <w:r w:rsidRPr="000F299B">
        <w:rPr>
          <w:rFonts w:ascii="Times New Roman" w:hAnsi="Times New Roman"/>
          <w:color w:val="000000"/>
          <w:sz w:val="28"/>
          <w:szCs w:val="28"/>
          <w:shd w:val="clear" w:color="auto" w:fill="FFFFFF"/>
          <w:lang w:val="uk-UA"/>
        </w:rPr>
        <w:t xml:space="preserve"> // </w:t>
      </w:r>
      <w:proofErr w:type="spellStart"/>
      <w:r w:rsidRPr="000F299B">
        <w:rPr>
          <w:rFonts w:ascii="Times New Roman" w:hAnsi="Times New Roman"/>
          <w:color w:val="000000"/>
          <w:sz w:val="28"/>
          <w:szCs w:val="28"/>
          <w:shd w:val="clear" w:color="auto" w:fill="FFFFFF"/>
          <w:lang w:val="uk-UA"/>
        </w:rPr>
        <w:t>Heohrafiia</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ta</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turyzm</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Nauk</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Zb</w:t>
      </w:r>
      <w:proofErr w:type="spellEnd"/>
      <w:r w:rsidRPr="000F299B">
        <w:rPr>
          <w:rFonts w:ascii="Times New Roman" w:hAnsi="Times New Roman"/>
          <w:color w:val="000000"/>
          <w:sz w:val="28"/>
          <w:szCs w:val="28"/>
          <w:shd w:val="clear" w:color="auto" w:fill="FFFFFF"/>
          <w:lang w:val="uk-UA"/>
        </w:rPr>
        <w:t xml:space="preserve">. / </w:t>
      </w:r>
      <w:proofErr w:type="spellStart"/>
      <w:r w:rsidRPr="000F299B">
        <w:rPr>
          <w:rFonts w:ascii="Times New Roman" w:hAnsi="Times New Roman"/>
          <w:color w:val="000000"/>
          <w:sz w:val="28"/>
          <w:szCs w:val="28"/>
          <w:shd w:val="clear" w:color="auto" w:fill="FFFFFF"/>
          <w:lang w:val="uk-UA"/>
        </w:rPr>
        <w:t>Red</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kol</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Ya.B</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Oliinyk</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vidp</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red</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ta</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in</w:t>
      </w:r>
      <w:proofErr w:type="spellEnd"/>
      <w:r w:rsidRPr="000F299B">
        <w:rPr>
          <w:rFonts w:ascii="Times New Roman" w:hAnsi="Times New Roman"/>
          <w:color w:val="000000"/>
          <w:sz w:val="28"/>
          <w:szCs w:val="28"/>
          <w:shd w:val="clear" w:color="auto" w:fill="FFFFFF"/>
          <w:lang w:val="uk-UA"/>
        </w:rPr>
        <w:t xml:space="preserve">. – K.: </w:t>
      </w:r>
      <w:proofErr w:type="spellStart"/>
      <w:r w:rsidRPr="000F299B">
        <w:rPr>
          <w:rFonts w:ascii="Times New Roman" w:hAnsi="Times New Roman"/>
          <w:color w:val="000000"/>
          <w:sz w:val="28"/>
          <w:szCs w:val="28"/>
          <w:shd w:val="clear" w:color="auto" w:fill="FFFFFF"/>
          <w:lang w:val="uk-UA"/>
        </w:rPr>
        <w:t>Alfa</w:t>
      </w:r>
      <w:proofErr w:type="spellEnd"/>
      <w:r w:rsidRPr="000F299B">
        <w:rPr>
          <w:rFonts w:ascii="Times New Roman" w:hAnsi="Times New Roman"/>
          <w:color w:val="000000"/>
          <w:sz w:val="28"/>
          <w:szCs w:val="28"/>
          <w:shd w:val="clear" w:color="auto" w:fill="FFFFFF"/>
          <w:lang w:val="uk-UA"/>
        </w:rPr>
        <w:t>-P</w:t>
      </w:r>
      <w:r w:rsidR="00A83645" w:rsidRPr="000F299B">
        <w:rPr>
          <w:rFonts w:ascii="Times New Roman" w:hAnsi="Times New Roman"/>
          <w:color w:val="000000"/>
          <w:sz w:val="28"/>
          <w:szCs w:val="28"/>
          <w:shd w:val="clear" w:color="auto" w:fill="FFFFFF"/>
          <w:lang w:val="uk-UA"/>
        </w:rPr>
        <w:t xml:space="preserve">IK, 2016. – </w:t>
      </w:r>
      <w:proofErr w:type="spellStart"/>
      <w:r w:rsidR="00A83645" w:rsidRPr="000F299B">
        <w:rPr>
          <w:rFonts w:ascii="Times New Roman" w:hAnsi="Times New Roman"/>
          <w:color w:val="000000"/>
          <w:sz w:val="28"/>
          <w:szCs w:val="28"/>
          <w:shd w:val="clear" w:color="auto" w:fill="FFFFFF"/>
          <w:lang w:val="uk-UA"/>
        </w:rPr>
        <w:t>Vyp</w:t>
      </w:r>
      <w:proofErr w:type="spellEnd"/>
      <w:r w:rsidR="00A83645" w:rsidRPr="000F299B">
        <w:rPr>
          <w:rFonts w:ascii="Times New Roman" w:hAnsi="Times New Roman"/>
          <w:color w:val="000000"/>
          <w:sz w:val="28"/>
          <w:szCs w:val="28"/>
          <w:shd w:val="clear" w:color="auto" w:fill="FFFFFF"/>
          <w:lang w:val="uk-UA"/>
        </w:rPr>
        <w:t>. 35. – S. 26-35</w:t>
      </w:r>
      <w:r w:rsidR="00A83645" w:rsidRPr="000F299B">
        <w:rPr>
          <w:rFonts w:ascii="Times New Roman" w:hAnsi="Times New Roman"/>
          <w:color w:val="000000"/>
          <w:sz w:val="28"/>
          <w:szCs w:val="28"/>
          <w:shd w:val="clear" w:color="auto" w:fill="FFFFFF"/>
          <w:lang w:val="en-US"/>
        </w:rPr>
        <w:t>.</w:t>
      </w:r>
      <w:r w:rsidRPr="000F299B">
        <w:rPr>
          <w:rFonts w:ascii="Times New Roman" w:hAnsi="Times New Roman"/>
          <w:lang w:val="en-US"/>
        </w:rPr>
        <w:t xml:space="preserve"> </w:t>
      </w:r>
      <w:r w:rsidRPr="000F299B">
        <w:rPr>
          <w:rFonts w:ascii="Times New Roman" w:hAnsi="Times New Roman"/>
          <w:sz w:val="28"/>
          <w:szCs w:val="28"/>
          <w:lang w:val="en-US"/>
        </w:rPr>
        <w:t>(</w:t>
      </w:r>
      <w:proofErr w:type="spellStart"/>
      <w:r w:rsidRPr="000F299B">
        <w:rPr>
          <w:rFonts w:ascii="Times New Roman" w:hAnsi="Times New Roman"/>
          <w:sz w:val="28"/>
          <w:szCs w:val="28"/>
        </w:rPr>
        <w:t>in</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Ukrainian</w:t>
      </w:r>
      <w:proofErr w:type="spellEnd"/>
      <w:r w:rsidRPr="000F299B">
        <w:rPr>
          <w:rFonts w:ascii="Times New Roman" w:hAnsi="Times New Roman"/>
          <w:sz w:val="28"/>
          <w:szCs w:val="28"/>
        </w:rPr>
        <w:t>)</w:t>
      </w:r>
      <w:r w:rsidR="00A83645" w:rsidRPr="000F299B">
        <w:rPr>
          <w:rFonts w:ascii="Times New Roman" w:hAnsi="Times New Roman"/>
          <w:sz w:val="28"/>
          <w:szCs w:val="28"/>
          <w:lang w:val="en-US"/>
        </w:rPr>
        <w:t>.</w:t>
      </w:r>
    </w:p>
    <w:p w:rsidR="00A83645" w:rsidRPr="000F299B" w:rsidRDefault="00123A5B" w:rsidP="00731DE7">
      <w:pPr>
        <w:pStyle w:val="ab"/>
        <w:widowControl w:val="0"/>
        <w:numPr>
          <w:ilvl w:val="0"/>
          <w:numId w:val="35"/>
        </w:numPr>
        <w:spacing w:after="0" w:line="360" w:lineRule="auto"/>
        <w:ind w:left="0" w:firstLine="709"/>
        <w:contextualSpacing w:val="0"/>
        <w:jc w:val="both"/>
        <w:rPr>
          <w:rFonts w:ascii="Times New Roman" w:hAnsi="Times New Roman"/>
          <w:sz w:val="28"/>
          <w:szCs w:val="28"/>
          <w:lang w:val="en-US"/>
        </w:rPr>
      </w:pPr>
      <w:proofErr w:type="spellStart"/>
      <w:r w:rsidRPr="000F299B">
        <w:rPr>
          <w:rFonts w:ascii="Times New Roman" w:hAnsi="Times New Roman"/>
          <w:sz w:val="28"/>
          <w:szCs w:val="28"/>
          <w:lang w:val="en-US"/>
        </w:rPr>
        <w:t>Buchko</w:t>
      </w:r>
      <w:proofErr w:type="spellEnd"/>
      <w:r w:rsidRPr="000F299B">
        <w:rPr>
          <w:rFonts w:ascii="Times New Roman" w:hAnsi="Times New Roman"/>
          <w:sz w:val="28"/>
          <w:szCs w:val="28"/>
          <w:lang w:val="en-US"/>
        </w:rPr>
        <w:t xml:space="preserve"> Z. </w:t>
      </w:r>
      <w:proofErr w:type="spellStart"/>
      <w:r w:rsidRPr="000F299B">
        <w:rPr>
          <w:rFonts w:ascii="Times New Roman" w:hAnsi="Times New Roman"/>
          <w:bCs/>
          <w:color w:val="000000"/>
          <w:sz w:val="28"/>
          <w:szCs w:val="28"/>
          <w:shd w:val="clear" w:color="auto" w:fill="FFFFFF"/>
        </w:rPr>
        <w:t>Cross-border</w:t>
      </w:r>
      <w:proofErr w:type="spellEnd"/>
      <w:r w:rsidRPr="000F299B">
        <w:rPr>
          <w:rFonts w:ascii="Times New Roman" w:hAnsi="Times New Roman"/>
          <w:bCs/>
          <w:color w:val="000000"/>
          <w:sz w:val="28"/>
          <w:szCs w:val="28"/>
          <w:shd w:val="clear" w:color="auto" w:fill="FFFFFF"/>
        </w:rPr>
        <w:t xml:space="preserve"> </w:t>
      </w:r>
      <w:proofErr w:type="spellStart"/>
      <w:r w:rsidRPr="000F299B">
        <w:rPr>
          <w:rFonts w:ascii="Times New Roman" w:hAnsi="Times New Roman"/>
          <w:bCs/>
          <w:color w:val="000000"/>
          <w:sz w:val="28"/>
          <w:szCs w:val="28"/>
          <w:shd w:val="clear" w:color="auto" w:fill="FFFFFF"/>
        </w:rPr>
        <w:t>tourism</w:t>
      </w:r>
      <w:proofErr w:type="spellEnd"/>
      <w:r w:rsidRPr="000F299B">
        <w:rPr>
          <w:rFonts w:ascii="Times New Roman" w:hAnsi="Times New Roman"/>
          <w:bCs/>
          <w:color w:val="000000"/>
          <w:sz w:val="28"/>
          <w:szCs w:val="28"/>
          <w:shd w:val="clear" w:color="auto" w:fill="FFFFFF"/>
        </w:rPr>
        <w:t xml:space="preserve"> </w:t>
      </w:r>
      <w:proofErr w:type="spellStart"/>
      <w:r w:rsidRPr="000F299B">
        <w:rPr>
          <w:rFonts w:ascii="Times New Roman" w:hAnsi="Times New Roman"/>
          <w:bCs/>
          <w:color w:val="000000"/>
          <w:sz w:val="28"/>
          <w:szCs w:val="28"/>
          <w:shd w:val="clear" w:color="auto" w:fill="FFFFFF"/>
        </w:rPr>
        <w:t>in</w:t>
      </w:r>
      <w:proofErr w:type="spellEnd"/>
      <w:r w:rsidRPr="000F299B">
        <w:rPr>
          <w:rFonts w:ascii="Times New Roman" w:hAnsi="Times New Roman"/>
          <w:bCs/>
          <w:color w:val="000000"/>
          <w:sz w:val="28"/>
          <w:szCs w:val="28"/>
          <w:shd w:val="clear" w:color="auto" w:fill="FFFFFF"/>
        </w:rPr>
        <w:t xml:space="preserve"> </w:t>
      </w:r>
      <w:r w:rsidRPr="000F299B">
        <w:rPr>
          <w:rFonts w:ascii="Times New Roman" w:hAnsi="Times New Roman"/>
          <w:bCs/>
          <w:color w:val="000000"/>
          <w:sz w:val="28"/>
          <w:szCs w:val="28"/>
          <w:shd w:val="clear" w:color="auto" w:fill="FFFFFF"/>
          <w:lang w:val="en-US"/>
        </w:rPr>
        <w:t>B</w:t>
      </w:r>
      <w:proofErr w:type="spellStart"/>
      <w:r w:rsidRPr="000F299B">
        <w:rPr>
          <w:rFonts w:ascii="Times New Roman" w:hAnsi="Times New Roman"/>
          <w:bCs/>
          <w:color w:val="000000"/>
          <w:sz w:val="28"/>
          <w:szCs w:val="28"/>
          <w:shd w:val="clear" w:color="auto" w:fill="FFFFFF"/>
        </w:rPr>
        <w:t>ukovina</w:t>
      </w:r>
      <w:proofErr w:type="spellEnd"/>
      <w:r w:rsidRPr="000F299B">
        <w:rPr>
          <w:rFonts w:ascii="Times New Roman" w:hAnsi="Times New Roman"/>
          <w:bCs/>
          <w:color w:val="000000"/>
          <w:sz w:val="28"/>
          <w:szCs w:val="28"/>
          <w:shd w:val="clear" w:color="auto" w:fill="FFFFFF"/>
          <w:lang w:val="en-US"/>
        </w:rPr>
        <w:t xml:space="preserve"> //</w:t>
      </w:r>
      <w:r w:rsidRPr="000F299B">
        <w:rPr>
          <w:rFonts w:ascii="Times New Roman" w:hAnsi="Times New Roman"/>
          <w:bCs/>
          <w:color w:val="000000"/>
          <w:sz w:val="28"/>
          <w:szCs w:val="28"/>
          <w:shd w:val="clear" w:color="auto" w:fill="FFFFFF"/>
        </w:rPr>
        <w:t xml:space="preserve"> </w:t>
      </w:r>
      <w:proofErr w:type="spellStart"/>
      <w:r w:rsidRPr="000F299B">
        <w:rPr>
          <w:rFonts w:ascii="Times New Roman" w:hAnsi="Times New Roman"/>
          <w:sz w:val="28"/>
          <w:szCs w:val="28"/>
        </w:rPr>
        <w:t>Scientific</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Review</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of</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Physical</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Culture</w:t>
      </w:r>
      <w:proofErr w:type="spellEnd"/>
      <w:r w:rsidRPr="000F299B">
        <w:rPr>
          <w:rFonts w:ascii="Times New Roman" w:hAnsi="Times New Roman"/>
          <w:sz w:val="28"/>
          <w:szCs w:val="28"/>
        </w:rPr>
        <w:t xml:space="preserve">, 2018, </w:t>
      </w:r>
      <w:proofErr w:type="spellStart"/>
      <w:r w:rsidRPr="000F299B">
        <w:rPr>
          <w:rFonts w:ascii="Times New Roman" w:hAnsi="Times New Roman"/>
          <w:sz w:val="28"/>
          <w:szCs w:val="28"/>
        </w:rPr>
        <w:t>volume</w:t>
      </w:r>
      <w:proofErr w:type="spellEnd"/>
      <w:r w:rsidRPr="000F299B">
        <w:rPr>
          <w:rFonts w:ascii="Times New Roman" w:hAnsi="Times New Roman"/>
          <w:sz w:val="28"/>
          <w:szCs w:val="28"/>
        </w:rPr>
        <w:t xml:space="preserve"> 8, </w:t>
      </w:r>
      <w:proofErr w:type="spellStart"/>
      <w:r w:rsidRPr="000F299B">
        <w:rPr>
          <w:rFonts w:ascii="Times New Roman" w:hAnsi="Times New Roman"/>
          <w:sz w:val="28"/>
          <w:szCs w:val="28"/>
        </w:rPr>
        <w:t>issue</w:t>
      </w:r>
      <w:proofErr w:type="spellEnd"/>
      <w:r w:rsidRPr="000F299B">
        <w:rPr>
          <w:rFonts w:ascii="Times New Roman" w:hAnsi="Times New Roman"/>
          <w:sz w:val="28"/>
          <w:szCs w:val="28"/>
        </w:rPr>
        <w:t xml:space="preserve"> 1. – </w:t>
      </w:r>
      <w:r w:rsidR="00A83645" w:rsidRPr="000F299B">
        <w:rPr>
          <w:rFonts w:ascii="Times New Roman" w:hAnsi="Times New Roman"/>
          <w:sz w:val="28"/>
          <w:szCs w:val="28"/>
          <w:lang w:val="en-US"/>
        </w:rPr>
        <w:t>P</w:t>
      </w:r>
      <w:r w:rsidRPr="000F299B">
        <w:rPr>
          <w:rFonts w:ascii="Times New Roman" w:hAnsi="Times New Roman"/>
          <w:sz w:val="28"/>
          <w:szCs w:val="28"/>
          <w:lang w:val="en-US"/>
        </w:rPr>
        <w:t>.</w:t>
      </w:r>
      <w:r w:rsidR="00A83645" w:rsidRPr="000F299B">
        <w:rPr>
          <w:rFonts w:ascii="Times New Roman" w:hAnsi="Times New Roman"/>
          <w:sz w:val="28"/>
          <w:szCs w:val="28"/>
          <w:lang w:val="en-US"/>
        </w:rPr>
        <w:t xml:space="preserve"> </w:t>
      </w:r>
      <w:r w:rsidRPr="000F299B">
        <w:rPr>
          <w:rFonts w:ascii="Times New Roman" w:hAnsi="Times New Roman"/>
          <w:sz w:val="28"/>
          <w:szCs w:val="28"/>
          <w:lang w:val="en-US"/>
        </w:rPr>
        <w:t xml:space="preserve">37-42. Available at: </w:t>
      </w:r>
      <w:hyperlink r:id="rId8" w:history="1">
        <w:r w:rsidRPr="000F299B">
          <w:rPr>
            <w:rStyle w:val="ad"/>
            <w:rFonts w:ascii="Times New Roman" w:hAnsi="Times New Roman"/>
            <w:sz w:val="28"/>
            <w:szCs w:val="28"/>
            <w:lang w:val="en-US"/>
          </w:rPr>
          <w:t>http://62.93.45.40/srpc/Articles/Volume-8/Issue-1/5.aspx</w:t>
        </w:r>
      </w:hyperlink>
    </w:p>
    <w:p w:rsidR="00A83645" w:rsidRPr="000F299B" w:rsidRDefault="00A83645" w:rsidP="00731DE7">
      <w:pPr>
        <w:pStyle w:val="ab"/>
        <w:widowControl w:val="0"/>
        <w:numPr>
          <w:ilvl w:val="0"/>
          <w:numId w:val="35"/>
        </w:numPr>
        <w:spacing w:after="0" w:line="360" w:lineRule="auto"/>
        <w:ind w:left="0" w:firstLine="709"/>
        <w:contextualSpacing w:val="0"/>
        <w:jc w:val="both"/>
        <w:rPr>
          <w:rFonts w:ascii="Times New Roman" w:hAnsi="Times New Roman"/>
          <w:sz w:val="28"/>
          <w:szCs w:val="28"/>
          <w:lang w:val="en-US"/>
        </w:rPr>
      </w:pPr>
      <w:proofErr w:type="spellStart"/>
      <w:r w:rsidRPr="000F299B">
        <w:rPr>
          <w:rFonts w:ascii="Times New Roman" w:hAnsi="Times New Roman"/>
          <w:sz w:val="28"/>
          <w:szCs w:val="28"/>
          <w:lang w:val="uk-UA"/>
        </w:rPr>
        <w:t>Buchko</w:t>
      </w:r>
      <w:proofErr w:type="spellEnd"/>
      <w:r w:rsidRPr="000F299B">
        <w:rPr>
          <w:rFonts w:ascii="Times New Roman" w:hAnsi="Times New Roman"/>
          <w:sz w:val="28"/>
          <w:szCs w:val="28"/>
          <w:lang w:val="uk-UA"/>
        </w:rPr>
        <w:t xml:space="preserve"> Z.I.,</w:t>
      </w:r>
      <w:r w:rsidR="00852EBE">
        <w:rPr>
          <w:rFonts w:ascii="Times New Roman" w:hAnsi="Times New Roman"/>
          <w:sz w:val="28"/>
          <w:szCs w:val="28"/>
          <w:lang w:val="uk-UA"/>
        </w:rPr>
        <w:t xml:space="preserve"> </w:t>
      </w:r>
      <w:proofErr w:type="spellStart"/>
      <w:r w:rsidRPr="000F299B">
        <w:rPr>
          <w:rFonts w:ascii="Times New Roman" w:hAnsi="Times New Roman"/>
          <w:sz w:val="28"/>
          <w:szCs w:val="28"/>
          <w:lang w:val="uk-UA"/>
        </w:rPr>
        <w:t>Krul</w:t>
      </w:r>
      <w:proofErr w:type="spellEnd"/>
      <w:r w:rsidRPr="000F299B">
        <w:rPr>
          <w:rFonts w:ascii="Times New Roman" w:hAnsi="Times New Roman"/>
          <w:sz w:val="28"/>
          <w:szCs w:val="28"/>
          <w:lang w:val="uk-UA"/>
        </w:rPr>
        <w:t xml:space="preserve"> H.I.</w:t>
      </w:r>
      <w:r w:rsidR="00852EBE">
        <w:rPr>
          <w:rFonts w:ascii="Times New Roman" w:hAnsi="Times New Roman"/>
          <w:sz w:val="28"/>
          <w:szCs w:val="28"/>
          <w:lang w:val="uk-UA"/>
        </w:rPr>
        <w:t xml:space="preserve"> </w:t>
      </w:r>
      <w:proofErr w:type="spellStart"/>
      <w:r w:rsidRPr="000F299B">
        <w:rPr>
          <w:rFonts w:ascii="Times New Roman" w:hAnsi="Times New Roman"/>
          <w:sz w:val="28"/>
          <w:szCs w:val="28"/>
          <w:lang w:val="uk-UA"/>
        </w:rPr>
        <w:t>Prostorovyi</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analiz</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rozvytku</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hotelno-restorannoi</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infrastruktury</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turyzmu</w:t>
      </w:r>
      <w:proofErr w:type="spellEnd"/>
      <w:r w:rsidRPr="000F299B">
        <w:rPr>
          <w:rFonts w:ascii="Times New Roman" w:hAnsi="Times New Roman"/>
          <w:sz w:val="28"/>
          <w:szCs w:val="28"/>
          <w:lang w:val="uk-UA"/>
        </w:rPr>
        <w:t xml:space="preserve"> u </w:t>
      </w:r>
      <w:proofErr w:type="spellStart"/>
      <w:r w:rsidRPr="000F299B">
        <w:rPr>
          <w:rFonts w:ascii="Times New Roman" w:hAnsi="Times New Roman"/>
          <w:sz w:val="28"/>
          <w:szCs w:val="28"/>
          <w:lang w:val="uk-UA"/>
        </w:rPr>
        <w:t>Chernivetskii</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oblasti</w:t>
      </w:r>
      <w:proofErr w:type="spellEnd"/>
      <w:r w:rsidRPr="000F299B">
        <w:rPr>
          <w:rFonts w:ascii="Times New Roman" w:hAnsi="Times New Roman"/>
          <w:sz w:val="28"/>
          <w:szCs w:val="28"/>
          <w:lang w:val="uk-UA"/>
        </w:rPr>
        <w:t xml:space="preserve"> // </w:t>
      </w:r>
      <w:proofErr w:type="spellStart"/>
      <w:r w:rsidRPr="000F299B">
        <w:rPr>
          <w:rFonts w:ascii="Times New Roman" w:hAnsi="Times New Roman"/>
          <w:sz w:val="28"/>
          <w:szCs w:val="28"/>
          <w:lang w:val="uk-UA"/>
        </w:rPr>
        <w:t>Heohrafiia</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ta</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turyzm</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Nauk</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zbirn</w:t>
      </w:r>
      <w:proofErr w:type="spellEnd"/>
      <w:r w:rsidRPr="000F299B">
        <w:rPr>
          <w:rFonts w:ascii="Times New Roman" w:hAnsi="Times New Roman"/>
          <w:sz w:val="28"/>
          <w:szCs w:val="28"/>
          <w:lang w:val="uk-UA"/>
        </w:rPr>
        <w:t xml:space="preserve">. / </w:t>
      </w:r>
      <w:proofErr w:type="spellStart"/>
      <w:r w:rsidRPr="000F299B">
        <w:rPr>
          <w:rFonts w:ascii="Times New Roman" w:hAnsi="Times New Roman"/>
          <w:sz w:val="28"/>
          <w:szCs w:val="28"/>
          <w:lang w:val="uk-UA"/>
        </w:rPr>
        <w:t>Red</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kol</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Ya.B.Oliinyk</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vidp</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red</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ta</w:t>
      </w:r>
      <w:proofErr w:type="spellEnd"/>
      <w:r w:rsidRPr="000F299B">
        <w:rPr>
          <w:rFonts w:ascii="Times New Roman" w:hAnsi="Times New Roman"/>
          <w:sz w:val="28"/>
          <w:szCs w:val="28"/>
          <w:lang w:val="uk-UA"/>
        </w:rPr>
        <w:t xml:space="preserve"> </w:t>
      </w:r>
      <w:proofErr w:type="spellStart"/>
      <w:r w:rsidRPr="000F299B">
        <w:rPr>
          <w:rFonts w:ascii="Times New Roman" w:hAnsi="Times New Roman"/>
          <w:sz w:val="28"/>
          <w:szCs w:val="28"/>
          <w:lang w:val="uk-UA"/>
        </w:rPr>
        <w:t>in</w:t>
      </w:r>
      <w:proofErr w:type="spellEnd"/>
      <w:r w:rsidRPr="000F299B">
        <w:rPr>
          <w:rFonts w:ascii="Times New Roman" w:hAnsi="Times New Roman"/>
          <w:sz w:val="28"/>
          <w:szCs w:val="28"/>
          <w:lang w:val="uk-UA"/>
        </w:rPr>
        <w:t xml:space="preserve">. – K.: </w:t>
      </w:r>
      <w:proofErr w:type="spellStart"/>
      <w:r w:rsidRPr="000F299B">
        <w:rPr>
          <w:rFonts w:ascii="Times New Roman" w:hAnsi="Times New Roman"/>
          <w:sz w:val="28"/>
          <w:szCs w:val="28"/>
          <w:lang w:val="uk-UA"/>
        </w:rPr>
        <w:t>Alterpres</w:t>
      </w:r>
      <w:proofErr w:type="spellEnd"/>
      <w:r w:rsidRPr="000F299B">
        <w:rPr>
          <w:rFonts w:ascii="Times New Roman" w:hAnsi="Times New Roman"/>
          <w:sz w:val="28"/>
          <w:szCs w:val="28"/>
          <w:lang w:val="uk-UA"/>
        </w:rPr>
        <w:t xml:space="preserve">, 2011. – </w:t>
      </w:r>
      <w:proofErr w:type="spellStart"/>
      <w:r w:rsidRPr="000F299B">
        <w:rPr>
          <w:rFonts w:ascii="Times New Roman" w:hAnsi="Times New Roman"/>
          <w:sz w:val="28"/>
          <w:szCs w:val="28"/>
          <w:lang w:val="uk-UA"/>
        </w:rPr>
        <w:t>Vyp</w:t>
      </w:r>
      <w:proofErr w:type="spellEnd"/>
      <w:r w:rsidRPr="000F299B">
        <w:rPr>
          <w:rFonts w:ascii="Times New Roman" w:hAnsi="Times New Roman"/>
          <w:sz w:val="28"/>
          <w:szCs w:val="28"/>
          <w:lang w:val="uk-UA"/>
        </w:rPr>
        <w:t>. 11. – S. 34-41.</w:t>
      </w:r>
      <w:r w:rsidRPr="000F299B">
        <w:rPr>
          <w:rFonts w:ascii="Times New Roman" w:hAnsi="Times New Roman"/>
          <w:sz w:val="28"/>
          <w:szCs w:val="28"/>
          <w:lang w:val="uk-UA"/>
        </w:rPr>
        <w:t xml:space="preserve"> </w:t>
      </w:r>
      <w:proofErr w:type="spellStart"/>
      <w:r w:rsidR="00F0509D">
        <w:rPr>
          <w:rFonts w:ascii="Times New Roman" w:hAnsi="Times New Roman"/>
          <w:sz w:val="28"/>
          <w:szCs w:val="28"/>
          <w:lang w:val="en-US"/>
        </w:rPr>
        <w:t>Rezhym</w:t>
      </w:r>
      <w:proofErr w:type="spellEnd"/>
      <w:r w:rsidR="00F0509D">
        <w:rPr>
          <w:rFonts w:ascii="Times New Roman" w:hAnsi="Times New Roman"/>
          <w:sz w:val="28"/>
          <w:szCs w:val="28"/>
          <w:lang w:val="en-US"/>
        </w:rPr>
        <w:t xml:space="preserve"> </w:t>
      </w:r>
      <w:proofErr w:type="spellStart"/>
      <w:r w:rsidR="00F0509D">
        <w:rPr>
          <w:rFonts w:ascii="Times New Roman" w:hAnsi="Times New Roman"/>
          <w:sz w:val="28"/>
          <w:szCs w:val="28"/>
          <w:lang w:val="en-US"/>
        </w:rPr>
        <w:t>dostupu</w:t>
      </w:r>
      <w:proofErr w:type="spellEnd"/>
      <w:r w:rsidR="002B65EE" w:rsidRPr="000F299B">
        <w:rPr>
          <w:rFonts w:ascii="Times New Roman" w:hAnsi="Times New Roman"/>
          <w:sz w:val="28"/>
          <w:szCs w:val="28"/>
          <w:lang w:val="en-US"/>
        </w:rPr>
        <w:t>:</w:t>
      </w:r>
      <w:r w:rsidR="002B65EE" w:rsidRPr="000F299B">
        <w:rPr>
          <w:rFonts w:ascii="Times New Roman" w:hAnsi="Times New Roman"/>
          <w:sz w:val="28"/>
          <w:szCs w:val="28"/>
          <w:lang w:val="en-US"/>
        </w:rPr>
        <w:t xml:space="preserve"> </w:t>
      </w:r>
      <w:r w:rsidR="002B65EE" w:rsidRPr="000F299B">
        <w:rPr>
          <w:rFonts w:ascii="Times New Roman" w:hAnsi="Times New Roman"/>
          <w:sz w:val="28"/>
          <w:szCs w:val="28"/>
          <w:lang w:val="uk-UA"/>
        </w:rPr>
        <w:t xml:space="preserve">file:///C:/Users/123/Downloads/gt_2011_11_7%20(2).pdf </w:t>
      </w:r>
      <w:r w:rsidRPr="000F299B">
        <w:rPr>
          <w:rFonts w:ascii="Times New Roman" w:hAnsi="Times New Roman"/>
          <w:sz w:val="28"/>
          <w:szCs w:val="28"/>
          <w:lang w:val="en-US"/>
        </w:rPr>
        <w:t>(</w:t>
      </w:r>
      <w:proofErr w:type="spellStart"/>
      <w:r w:rsidRPr="000F299B">
        <w:rPr>
          <w:rFonts w:ascii="Times New Roman" w:hAnsi="Times New Roman"/>
          <w:sz w:val="28"/>
          <w:szCs w:val="28"/>
        </w:rPr>
        <w:t>in</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Ukrainian</w:t>
      </w:r>
      <w:proofErr w:type="spellEnd"/>
      <w:r w:rsidRPr="000F299B">
        <w:rPr>
          <w:rFonts w:ascii="Times New Roman" w:hAnsi="Times New Roman"/>
          <w:sz w:val="28"/>
          <w:szCs w:val="28"/>
        </w:rPr>
        <w:t>)</w:t>
      </w:r>
      <w:r w:rsidRPr="000F299B">
        <w:rPr>
          <w:rFonts w:ascii="Times New Roman" w:hAnsi="Times New Roman"/>
          <w:sz w:val="28"/>
          <w:szCs w:val="28"/>
          <w:lang w:val="en-US"/>
        </w:rPr>
        <w:t>.</w:t>
      </w:r>
      <w:r w:rsidR="002B65EE" w:rsidRPr="000F299B">
        <w:rPr>
          <w:rFonts w:ascii="Times New Roman" w:hAnsi="Times New Roman"/>
          <w:sz w:val="28"/>
          <w:szCs w:val="28"/>
          <w:lang w:val="en-US"/>
        </w:rPr>
        <w:t xml:space="preserve"> </w:t>
      </w:r>
    </w:p>
    <w:p w:rsidR="00320BE4" w:rsidRPr="000F299B" w:rsidRDefault="00320BE4" w:rsidP="00731DE7">
      <w:pPr>
        <w:pStyle w:val="ab"/>
        <w:widowControl w:val="0"/>
        <w:numPr>
          <w:ilvl w:val="0"/>
          <w:numId w:val="35"/>
        </w:numPr>
        <w:spacing w:after="0" w:line="360" w:lineRule="auto"/>
        <w:ind w:left="0" w:firstLine="709"/>
        <w:contextualSpacing w:val="0"/>
        <w:jc w:val="both"/>
        <w:rPr>
          <w:rFonts w:ascii="Times New Roman" w:hAnsi="Times New Roman"/>
          <w:sz w:val="28"/>
          <w:szCs w:val="28"/>
          <w:lang w:val="en-US"/>
        </w:rPr>
      </w:pPr>
      <w:proofErr w:type="spellStart"/>
      <w:r w:rsidRPr="000F299B">
        <w:rPr>
          <w:rFonts w:ascii="Times New Roman" w:hAnsi="Times New Roman"/>
          <w:color w:val="000000"/>
          <w:sz w:val="28"/>
          <w:szCs w:val="28"/>
          <w:shd w:val="clear" w:color="auto" w:fill="FFFFFF"/>
          <w:lang w:val="uk-UA"/>
        </w:rPr>
        <w:t>Buchko</w:t>
      </w:r>
      <w:proofErr w:type="spellEnd"/>
      <w:r w:rsidRPr="000F299B">
        <w:rPr>
          <w:rFonts w:ascii="Times New Roman" w:hAnsi="Times New Roman"/>
          <w:color w:val="000000"/>
          <w:sz w:val="28"/>
          <w:szCs w:val="28"/>
          <w:shd w:val="clear" w:color="auto" w:fill="FFFFFF"/>
          <w:lang w:val="uk-UA"/>
        </w:rPr>
        <w:t xml:space="preserve"> Z</w:t>
      </w:r>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Transkordonnyi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turyzm</w:t>
      </w:r>
      <w:proofErr w:type="spellEnd"/>
      <w:r w:rsidRPr="000F299B">
        <w:rPr>
          <w:rFonts w:ascii="Times New Roman" w:hAnsi="Times New Roman"/>
          <w:color w:val="000000"/>
          <w:sz w:val="28"/>
          <w:szCs w:val="28"/>
          <w:shd w:val="clear" w:color="auto" w:fill="FFFFFF"/>
          <w:lang w:val="uk-UA"/>
        </w:rPr>
        <w:t xml:space="preserve"> u </w:t>
      </w:r>
      <w:proofErr w:type="spellStart"/>
      <w:r w:rsidRPr="000F299B">
        <w:rPr>
          <w:rFonts w:ascii="Times New Roman" w:hAnsi="Times New Roman"/>
          <w:color w:val="000000"/>
          <w:sz w:val="28"/>
          <w:szCs w:val="28"/>
          <w:shd w:val="clear" w:color="auto" w:fill="FFFFFF"/>
          <w:lang w:val="uk-UA"/>
        </w:rPr>
        <w:t>konteksti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yevrointehratsii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Ukrainy</w:t>
      </w:r>
      <w:proofErr w:type="spellEnd"/>
      <w:r w:rsidRPr="000F299B">
        <w:rPr>
          <w:rFonts w:ascii="Times New Roman" w:hAnsi="Times New Roman"/>
          <w:color w:val="000000"/>
          <w:sz w:val="28"/>
          <w:szCs w:val="28"/>
          <w:shd w:val="clear" w:color="auto" w:fill="FFFFFF"/>
          <w:lang w:val="uk-UA"/>
        </w:rPr>
        <w:t xml:space="preserve"> // </w:t>
      </w:r>
      <w:proofErr w:type="spellStart"/>
      <w:r w:rsidRPr="000F299B">
        <w:rPr>
          <w:rFonts w:ascii="Times New Roman" w:hAnsi="Times New Roman"/>
          <w:color w:val="000000"/>
          <w:sz w:val="28"/>
          <w:szCs w:val="28"/>
          <w:shd w:val="clear" w:color="auto" w:fill="FFFFFF"/>
          <w:lang w:val="uk-UA"/>
        </w:rPr>
        <w:t>Naukovyi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visnyk</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Chernivetskoho</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universytetu</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zbirnyk</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naukovykh</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prats</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Chernivtsi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Chernivetskyi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nats</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un</w:t>
      </w:r>
      <w:proofErr w:type="spellEnd"/>
      <w:r w:rsidRPr="000F299B">
        <w:rPr>
          <w:rFonts w:ascii="Times New Roman" w:hAnsi="Times New Roman"/>
          <w:color w:val="000000"/>
          <w:sz w:val="28"/>
          <w:szCs w:val="28"/>
          <w:shd w:val="clear" w:color="auto" w:fill="FFFFFF"/>
          <w:lang w:val="uk-UA"/>
        </w:rPr>
        <w:t>-t, 2015.</w:t>
      </w:r>
      <w:r w:rsidR="00852EBE">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Vyp</w:t>
      </w:r>
      <w:proofErr w:type="spellEnd"/>
      <w:r w:rsidRPr="000F299B">
        <w:rPr>
          <w:rFonts w:ascii="Times New Roman" w:hAnsi="Times New Roman"/>
          <w:color w:val="000000"/>
          <w:sz w:val="28"/>
          <w:szCs w:val="28"/>
          <w:shd w:val="clear" w:color="auto" w:fill="FFFFFF"/>
          <w:lang w:val="uk-UA"/>
        </w:rPr>
        <w:t xml:space="preserve">. 744-745: </w:t>
      </w:r>
      <w:proofErr w:type="spellStart"/>
      <w:r w:rsidRPr="000F299B">
        <w:rPr>
          <w:rFonts w:ascii="Times New Roman" w:hAnsi="Times New Roman"/>
          <w:color w:val="000000"/>
          <w:sz w:val="28"/>
          <w:szCs w:val="28"/>
          <w:shd w:val="clear" w:color="auto" w:fill="FFFFFF"/>
          <w:lang w:val="uk-UA"/>
        </w:rPr>
        <w:t>Heohrafiia</w:t>
      </w:r>
      <w:proofErr w:type="spellEnd"/>
      <w:r w:rsidRPr="000F299B">
        <w:rPr>
          <w:rFonts w:ascii="Times New Roman" w:hAnsi="Times New Roman"/>
          <w:color w:val="000000"/>
          <w:sz w:val="28"/>
          <w:szCs w:val="28"/>
          <w:shd w:val="clear" w:color="auto" w:fill="FFFFFF"/>
          <w:lang w:val="uk-UA"/>
        </w:rPr>
        <w:t>.– S. 109-111.</w:t>
      </w:r>
      <w:r w:rsidRPr="000F299B">
        <w:rPr>
          <w:rFonts w:ascii="Times New Roman" w:hAnsi="Times New Roman"/>
          <w:color w:val="000000"/>
          <w:sz w:val="28"/>
          <w:szCs w:val="28"/>
          <w:shd w:val="clear" w:color="auto" w:fill="FFFFFF"/>
          <w:lang w:val="en-US"/>
        </w:rPr>
        <w:t xml:space="preserve"> </w:t>
      </w:r>
      <w:r w:rsidRPr="000F299B">
        <w:rPr>
          <w:rFonts w:ascii="Times New Roman" w:hAnsi="Times New Roman"/>
          <w:sz w:val="28"/>
          <w:szCs w:val="28"/>
          <w:lang w:val="en-US"/>
        </w:rPr>
        <w:t>(</w:t>
      </w:r>
      <w:proofErr w:type="spellStart"/>
      <w:r w:rsidRPr="000F299B">
        <w:rPr>
          <w:rFonts w:ascii="Times New Roman" w:hAnsi="Times New Roman"/>
          <w:sz w:val="28"/>
          <w:szCs w:val="28"/>
        </w:rPr>
        <w:t>in</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Ukrainian</w:t>
      </w:r>
      <w:proofErr w:type="spellEnd"/>
      <w:r w:rsidRPr="000F299B">
        <w:rPr>
          <w:rFonts w:ascii="Times New Roman" w:hAnsi="Times New Roman"/>
          <w:sz w:val="28"/>
          <w:szCs w:val="28"/>
        </w:rPr>
        <w:t>)</w:t>
      </w:r>
      <w:r w:rsidR="00A83645" w:rsidRPr="000F299B">
        <w:rPr>
          <w:rFonts w:ascii="Times New Roman" w:hAnsi="Times New Roman"/>
          <w:sz w:val="28"/>
          <w:szCs w:val="28"/>
          <w:lang w:val="en-US"/>
        </w:rPr>
        <w:t>.</w:t>
      </w:r>
    </w:p>
    <w:p w:rsidR="00123A5B" w:rsidRPr="000F299B" w:rsidRDefault="00123A5B" w:rsidP="00731DE7">
      <w:pPr>
        <w:pStyle w:val="ab"/>
        <w:widowControl w:val="0"/>
        <w:numPr>
          <w:ilvl w:val="0"/>
          <w:numId w:val="35"/>
        </w:numPr>
        <w:spacing w:after="0" w:line="360" w:lineRule="auto"/>
        <w:ind w:left="0" w:firstLine="709"/>
        <w:contextualSpacing w:val="0"/>
        <w:jc w:val="both"/>
        <w:rPr>
          <w:rFonts w:ascii="Times New Roman" w:hAnsi="Times New Roman"/>
          <w:sz w:val="28"/>
          <w:szCs w:val="28"/>
          <w:lang w:val="en-US"/>
        </w:rPr>
      </w:pPr>
      <w:proofErr w:type="spellStart"/>
      <w:r w:rsidRPr="000F299B">
        <w:rPr>
          <w:rFonts w:ascii="Times New Roman" w:hAnsi="Times New Roman"/>
          <w:color w:val="000000"/>
          <w:sz w:val="28"/>
          <w:szCs w:val="28"/>
          <w:shd w:val="clear" w:color="auto" w:fill="FFFFFF"/>
          <w:lang w:val="uk-UA"/>
        </w:rPr>
        <w:t>Freiak</w:t>
      </w:r>
      <w:proofErr w:type="spellEnd"/>
      <w:r w:rsidRPr="000F299B">
        <w:rPr>
          <w:rFonts w:ascii="Times New Roman" w:hAnsi="Times New Roman"/>
          <w:color w:val="000000"/>
          <w:sz w:val="28"/>
          <w:szCs w:val="28"/>
          <w:shd w:val="clear" w:color="auto" w:fill="FFFFFF"/>
          <w:lang w:val="uk-UA"/>
        </w:rPr>
        <w:t xml:space="preserve"> A. V. </w:t>
      </w:r>
      <w:proofErr w:type="spellStart"/>
      <w:r w:rsidRPr="000F299B">
        <w:rPr>
          <w:rFonts w:ascii="Times New Roman" w:hAnsi="Times New Roman"/>
          <w:color w:val="000000"/>
          <w:sz w:val="28"/>
          <w:szCs w:val="28"/>
          <w:shd w:val="clear" w:color="auto" w:fill="FFFFFF"/>
          <w:lang w:val="uk-UA"/>
        </w:rPr>
        <w:t>Tendentsii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rozvytku</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transkordonnoho</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spivrobitnytstva</w:t>
      </w:r>
      <w:proofErr w:type="spellEnd"/>
      <w:r w:rsidRPr="000F299B">
        <w:rPr>
          <w:rFonts w:ascii="Times New Roman" w:hAnsi="Times New Roman"/>
          <w:color w:val="000000"/>
          <w:sz w:val="28"/>
          <w:szCs w:val="28"/>
          <w:shd w:val="clear" w:color="auto" w:fill="FFFFFF"/>
          <w:lang w:val="uk-UA"/>
        </w:rPr>
        <w:t xml:space="preserve"> v </w:t>
      </w:r>
      <w:proofErr w:type="spellStart"/>
      <w:r w:rsidRPr="000F299B">
        <w:rPr>
          <w:rFonts w:ascii="Times New Roman" w:hAnsi="Times New Roman"/>
          <w:color w:val="000000"/>
          <w:sz w:val="28"/>
          <w:szCs w:val="28"/>
          <w:shd w:val="clear" w:color="auto" w:fill="FFFFFF"/>
          <w:lang w:val="uk-UA"/>
        </w:rPr>
        <w:t>konteksti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yevrointehratsiinoho</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kursu</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Ukrainy</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na</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prykladi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Chernivetskoi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oblasti</w:t>
      </w:r>
      <w:proofErr w:type="spellEnd"/>
      <w:r w:rsidRPr="000F299B">
        <w:rPr>
          <w:rFonts w:ascii="Times New Roman" w:hAnsi="Times New Roman"/>
          <w:color w:val="000000"/>
          <w:sz w:val="28"/>
          <w:szCs w:val="28"/>
          <w:shd w:val="clear" w:color="auto" w:fill="FFFFFF"/>
          <w:lang w:val="uk-UA"/>
        </w:rPr>
        <w:t xml:space="preserve"> v </w:t>
      </w:r>
      <w:proofErr w:type="spellStart"/>
      <w:r w:rsidRPr="000F299B">
        <w:rPr>
          <w:rFonts w:ascii="Times New Roman" w:hAnsi="Times New Roman"/>
          <w:color w:val="000000"/>
          <w:sz w:val="28"/>
          <w:szCs w:val="28"/>
          <w:shd w:val="clear" w:color="auto" w:fill="FFFFFF"/>
          <w:lang w:val="uk-UA"/>
        </w:rPr>
        <w:t>skladi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Yevrorehionu</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Verkhnii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Prut</w:t>
      </w:r>
      <w:proofErr w:type="spellEnd"/>
      <w:r w:rsidRPr="000F299B">
        <w:rPr>
          <w:rFonts w:ascii="Times New Roman" w:hAnsi="Times New Roman"/>
          <w:color w:val="000000"/>
          <w:sz w:val="28"/>
          <w:szCs w:val="28"/>
          <w:shd w:val="clear" w:color="auto" w:fill="FFFFFF"/>
          <w:lang w:val="uk-UA"/>
        </w:rPr>
        <w:t xml:space="preserve">») // </w:t>
      </w:r>
      <w:proofErr w:type="spellStart"/>
      <w:r w:rsidRPr="000F299B">
        <w:rPr>
          <w:rFonts w:ascii="Times New Roman" w:hAnsi="Times New Roman"/>
          <w:color w:val="000000"/>
          <w:sz w:val="28"/>
          <w:szCs w:val="28"/>
          <w:shd w:val="clear" w:color="auto" w:fill="FFFFFF"/>
          <w:lang w:val="uk-UA"/>
        </w:rPr>
        <w:t>Aktualni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problemy</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mizhnarodnykh</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vidnosyn</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Vyp</w:t>
      </w:r>
      <w:r w:rsidR="00A83645" w:rsidRPr="000F299B">
        <w:rPr>
          <w:rFonts w:ascii="Times New Roman" w:hAnsi="Times New Roman"/>
          <w:color w:val="000000"/>
          <w:sz w:val="28"/>
          <w:szCs w:val="28"/>
          <w:shd w:val="clear" w:color="auto" w:fill="FFFFFF"/>
          <w:lang w:val="uk-UA"/>
        </w:rPr>
        <w:t>usk</w:t>
      </w:r>
      <w:proofErr w:type="spellEnd"/>
      <w:r w:rsidR="00A83645" w:rsidRPr="000F299B">
        <w:rPr>
          <w:rFonts w:ascii="Times New Roman" w:hAnsi="Times New Roman"/>
          <w:color w:val="000000"/>
          <w:sz w:val="28"/>
          <w:szCs w:val="28"/>
          <w:shd w:val="clear" w:color="auto" w:fill="FFFFFF"/>
          <w:lang w:val="uk-UA"/>
        </w:rPr>
        <w:t xml:space="preserve"> 112 (</w:t>
      </w:r>
      <w:proofErr w:type="spellStart"/>
      <w:r w:rsidR="00A83645" w:rsidRPr="000F299B">
        <w:rPr>
          <w:rFonts w:ascii="Times New Roman" w:hAnsi="Times New Roman"/>
          <w:color w:val="000000"/>
          <w:sz w:val="28"/>
          <w:szCs w:val="28"/>
          <w:shd w:val="clear" w:color="auto" w:fill="FFFFFF"/>
          <w:lang w:val="uk-UA"/>
        </w:rPr>
        <w:t>Chastyna</w:t>
      </w:r>
      <w:proofErr w:type="spellEnd"/>
      <w:r w:rsidR="00A83645" w:rsidRPr="000F299B">
        <w:rPr>
          <w:rFonts w:ascii="Times New Roman" w:hAnsi="Times New Roman"/>
          <w:color w:val="000000"/>
          <w:sz w:val="28"/>
          <w:szCs w:val="28"/>
          <w:shd w:val="clear" w:color="auto" w:fill="FFFFFF"/>
          <w:lang w:val="uk-UA"/>
        </w:rPr>
        <w:t xml:space="preserve"> II), 2013. – S</w:t>
      </w:r>
      <w:r w:rsidRPr="000F299B">
        <w:rPr>
          <w:rFonts w:ascii="Times New Roman" w:hAnsi="Times New Roman"/>
          <w:color w:val="000000"/>
          <w:sz w:val="28"/>
          <w:szCs w:val="28"/>
          <w:shd w:val="clear" w:color="auto" w:fill="FFFFFF"/>
          <w:lang w:val="uk-UA"/>
        </w:rPr>
        <w:t>. 327-333.</w:t>
      </w:r>
      <w:r w:rsidRPr="000F299B">
        <w:rPr>
          <w:rFonts w:ascii="Times New Roman" w:hAnsi="Times New Roman"/>
          <w:color w:val="000000"/>
          <w:sz w:val="28"/>
          <w:szCs w:val="28"/>
          <w:shd w:val="clear" w:color="auto" w:fill="FFFFFF"/>
          <w:lang w:val="en-US"/>
        </w:rPr>
        <w:t xml:space="preserve"> </w:t>
      </w:r>
      <w:r w:rsidRPr="000F299B">
        <w:rPr>
          <w:rFonts w:ascii="Times New Roman" w:hAnsi="Times New Roman"/>
          <w:sz w:val="28"/>
          <w:szCs w:val="28"/>
          <w:lang w:val="en-US"/>
        </w:rPr>
        <w:t>(</w:t>
      </w:r>
      <w:proofErr w:type="spellStart"/>
      <w:r w:rsidRPr="000F299B">
        <w:rPr>
          <w:rFonts w:ascii="Times New Roman" w:hAnsi="Times New Roman"/>
          <w:sz w:val="28"/>
          <w:szCs w:val="28"/>
        </w:rPr>
        <w:t>in</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Ukrainian</w:t>
      </w:r>
      <w:proofErr w:type="spellEnd"/>
      <w:r w:rsidRPr="000F299B">
        <w:rPr>
          <w:rFonts w:ascii="Times New Roman" w:hAnsi="Times New Roman"/>
          <w:sz w:val="28"/>
          <w:szCs w:val="28"/>
        </w:rPr>
        <w:t>)</w:t>
      </w:r>
      <w:r w:rsidR="00A83645" w:rsidRPr="000F299B">
        <w:rPr>
          <w:rFonts w:ascii="Times New Roman" w:hAnsi="Times New Roman"/>
          <w:sz w:val="28"/>
          <w:szCs w:val="28"/>
          <w:lang w:val="en-US"/>
        </w:rPr>
        <w:t>.</w:t>
      </w:r>
    </w:p>
    <w:p w:rsidR="00320BE4" w:rsidRPr="000F299B" w:rsidRDefault="00320BE4" w:rsidP="00731DE7">
      <w:pPr>
        <w:pStyle w:val="ab"/>
        <w:widowControl w:val="0"/>
        <w:numPr>
          <w:ilvl w:val="0"/>
          <w:numId w:val="35"/>
        </w:numPr>
        <w:spacing w:after="0" w:line="360" w:lineRule="auto"/>
        <w:ind w:left="0" w:firstLine="709"/>
        <w:contextualSpacing w:val="0"/>
        <w:jc w:val="both"/>
        <w:rPr>
          <w:rFonts w:ascii="Times New Roman" w:hAnsi="Times New Roman"/>
          <w:sz w:val="28"/>
          <w:szCs w:val="28"/>
          <w:lang w:val="en-US"/>
        </w:rPr>
      </w:pPr>
      <w:proofErr w:type="spellStart"/>
      <w:r w:rsidRPr="000F299B">
        <w:rPr>
          <w:rFonts w:ascii="Times New Roman" w:hAnsi="Times New Roman"/>
          <w:color w:val="000000"/>
          <w:sz w:val="28"/>
          <w:szCs w:val="28"/>
          <w:shd w:val="clear" w:color="auto" w:fill="FFFFFF"/>
          <w:lang w:val="uk-UA"/>
        </w:rPr>
        <w:lastRenderedPageBreak/>
        <w:t>Heohrafichni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aspekty</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rozvytku</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turyzmu</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na</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prykladi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Ukrainy</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ta</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Polshchi</w:t>
      </w:r>
      <w:proofErr w:type="spellEnd"/>
      <w:r w:rsidRPr="000F299B">
        <w:rPr>
          <w:rFonts w:ascii="Times New Roman" w:hAnsi="Times New Roman"/>
          <w:color w:val="000000"/>
          <w:sz w:val="28"/>
          <w:szCs w:val="28"/>
          <w:shd w:val="clear" w:color="auto" w:fill="FFFFFF"/>
          <w:lang w:val="uk-UA"/>
        </w:rPr>
        <w:t xml:space="preserve">: </w:t>
      </w:r>
      <w:proofErr w:type="spellStart"/>
      <w:r w:rsidR="00F942F9">
        <w:rPr>
          <w:rFonts w:ascii="Times New Roman" w:hAnsi="Times New Roman"/>
          <w:color w:val="000000"/>
          <w:sz w:val="28"/>
          <w:szCs w:val="28"/>
          <w:shd w:val="clear" w:color="auto" w:fill="FFFFFF"/>
          <w:lang w:val="uk-UA"/>
        </w:rPr>
        <w:t>Monohrafiia</w:t>
      </w:r>
      <w:proofErr w:type="spellEnd"/>
      <w:r w:rsidR="00F942F9">
        <w:rPr>
          <w:rFonts w:ascii="Times New Roman" w:hAnsi="Times New Roman"/>
          <w:color w:val="000000"/>
          <w:sz w:val="28"/>
          <w:szCs w:val="28"/>
          <w:shd w:val="clear" w:color="auto" w:fill="FFFFFF"/>
          <w:lang w:val="uk-UA"/>
        </w:rPr>
        <w:t xml:space="preserve"> / [</w:t>
      </w:r>
      <w:r w:rsidR="00F942F9">
        <w:rPr>
          <w:rFonts w:ascii="Times New Roman" w:hAnsi="Times New Roman"/>
          <w:color w:val="000000"/>
          <w:sz w:val="28"/>
          <w:szCs w:val="28"/>
          <w:shd w:val="clear" w:color="auto" w:fill="FFFFFF"/>
          <w:lang w:val="en-US"/>
        </w:rPr>
        <w:t>Y</w:t>
      </w:r>
      <w:proofErr w:type="spellStart"/>
      <w:r w:rsidRPr="000F299B">
        <w:rPr>
          <w:rFonts w:ascii="Times New Roman" w:hAnsi="Times New Roman"/>
          <w:color w:val="000000"/>
          <w:sz w:val="28"/>
          <w:szCs w:val="28"/>
          <w:shd w:val="clear" w:color="auto" w:fill="FFFFFF"/>
          <w:lang w:val="uk-UA"/>
        </w:rPr>
        <w:t>avkin</w:t>
      </w:r>
      <w:proofErr w:type="spellEnd"/>
      <w:r w:rsidRPr="000F299B">
        <w:rPr>
          <w:rFonts w:ascii="Times New Roman" w:hAnsi="Times New Roman"/>
          <w:color w:val="000000"/>
          <w:sz w:val="28"/>
          <w:szCs w:val="28"/>
          <w:shd w:val="clear" w:color="auto" w:fill="FFFFFF"/>
          <w:lang w:val="uk-UA"/>
        </w:rPr>
        <w:t xml:space="preserve"> V.H., </w:t>
      </w:r>
      <w:proofErr w:type="spellStart"/>
      <w:r w:rsidRPr="000F299B">
        <w:rPr>
          <w:rFonts w:ascii="Times New Roman" w:hAnsi="Times New Roman"/>
          <w:color w:val="000000"/>
          <w:sz w:val="28"/>
          <w:szCs w:val="28"/>
          <w:shd w:val="clear" w:color="auto" w:fill="FFFFFF"/>
          <w:lang w:val="uk-UA"/>
        </w:rPr>
        <w:t>Rudenko</w:t>
      </w:r>
      <w:proofErr w:type="spellEnd"/>
      <w:r w:rsidRPr="000F299B">
        <w:rPr>
          <w:rFonts w:ascii="Times New Roman" w:hAnsi="Times New Roman"/>
          <w:color w:val="000000"/>
          <w:sz w:val="28"/>
          <w:szCs w:val="28"/>
          <w:shd w:val="clear" w:color="auto" w:fill="FFFFFF"/>
          <w:lang w:val="uk-UA"/>
        </w:rPr>
        <w:t xml:space="preserve"> V.P., </w:t>
      </w:r>
      <w:proofErr w:type="spellStart"/>
      <w:r w:rsidRPr="000F299B">
        <w:rPr>
          <w:rFonts w:ascii="Times New Roman" w:hAnsi="Times New Roman"/>
          <w:color w:val="000000"/>
          <w:sz w:val="28"/>
          <w:szCs w:val="28"/>
          <w:shd w:val="clear" w:color="auto" w:fill="FFFFFF"/>
          <w:lang w:val="uk-UA"/>
        </w:rPr>
        <w:t>Andriichuk</w:t>
      </w:r>
      <w:proofErr w:type="spellEnd"/>
      <w:r w:rsidRPr="000F299B">
        <w:rPr>
          <w:rFonts w:ascii="Times New Roman" w:hAnsi="Times New Roman"/>
          <w:color w:val="000000"/>
          <w:sz w:val="28"/>
          <w:szCs w:val="28"/>
          <w:shd w:val="clear" w:color="auto" w:fill="FFFFFF"/>
          <w:lang w:val="uk-UA"/>
        </w:rPr>
        <w:t xml:space="preserve"> V.M., </w:t>
      </w:r>
      <w:proofErr w:type="spellStart"/>
      <w:r w:rsidRPr="000F299B">
        <w:rPr>
          <w:rFonts w:ascii="Times New Roman" w:hAnsi="Times New Roman"/>
          <w:color w:val="000000"/>
          <w:sz w:val="28"/>
          <w:szCs w:val="28"/>
          <w:shd w:val="clear" w:color="auto" w:fill="FFFFFF"/>
          <w:lang w:val="uk-UA"/>
        </w:rPr>
        <w:t>Korol</w:t>
      </w:r>
      <w:proofErr w:type="spellEnd"/>
      <w:r w:rsidRPr="000F299B">
        <w:rPr>
          <w:rFonts w:ascii="Times New Roman" w:hAnsi="Times New Roman"/>
          <w:color w:val="000000"/>
          <w:sz w:val="28"/>
          <w:szCs w:val="28"/>
          <w:shd w:val="clear" w:color="auto" w:fill="FFFFFF"/>
          <w:lang w:val="uk-UA"/>
        </w:rPr>
        <w:t xml:space="preserve"> O.D. </w:t>
      </w:r>
      <w:proofErr w:type="spellStart"/>
      <w:r w:rsidRPr="000F299B">
        <w:rPr>
          <w:rFonts w:ascii="Times New Roman" w:hAnsi="Times New Roman"/>
          <w:color w:val="000000"/>
          <w:sz w:val="28"/>
          <w:szCs w:val="28"/>
          <w:shd w:val="clear" w:color="auto" w:fill="FFFFFF"/>
          <w:lang w:val="uk-UA"/>
        </w:rPr>
        <w:t>ta</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in</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za</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red</w:t>
      </w:r>
      <w:proofErr w:type="spellEnd"/>
      <w:r w:rsidRPr="000F299B">
        <w:rPr>
          <w:rFonts w:ascii="Times New Roman" w:hAnsi="Times New Roman"/>
          <w:color w:val="000000"/>
          <w:sz w:val="28"/>
          <w:szCs w:val="28"/>
          <w:shd w:val="clear" w:color="auto" w:fill="FFFFFF"/>
          <w:lang w:val="uk-UA"/>
        </w:rPr>
        <w:t xml:space="preserve">. V.H. </w:t>
      </w:r>
      <w:proofErr w:type="spellStart"/>
      <w:r w:rsidRPr="000F299B">
        <w:rPr>
          <w:rFonts w:ascii="Times New Roman" w:hAnsi="Times New Roman"/>
          <w:color w:val="000000"/>
          <w:sz w:val="28"/>
          <w:szCs w:val="28"/>
          <w:shd w:val="clear" w:color="auto" w:fill="FFFFFF"/>
          <w:lang w:val="uk-UA"/>
        </w:rPr>
        <w:t>Yavkina</w:t>
      </w:r>
      <w:proofErr w:type="spellEnd"/>
      <w:r w:rsidRPr="000F299B">
        <w:rPr>
          <w:rFonts w:ascii="Times New Roman" w:hAnsi="Times New Roman"/>
          <w:color w:val="000000"/>
          <w:sz w:val="28"/>
          <w:szCs w:val="28"/>
          <w:shd w:val="clear" w:color="auto" w:fill="FFFFFF"/>
          <w:lang w:val="uk-UA"/>
        </w:rPr>
        <w:t xml:space="preserve">. – </w:t>
      </w:r>
      <w:proofErr w:type="spellStart"/>
      <w:r w:rsidRPr="000F299B">
        <w:rPr>
          <w:rFonts w:ascii="Times New Roman" w:hAnsi="Times New Roman"/>
          <w:color w:val="000000"/>
          <w:sz w:val="28"/>
          <w:szCs w:val="28"/>
          <w:shd w:val="clear" w:color="auto" w:fill="FFFFFF"/>
          <w:lang w:val="uk-UA"/>
        </w:rPr>
        <w:t>Chernivtsi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Chernivetskyi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nats</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un</w:t>
      </w:r>
      <w:proofErr w:type="spellEnd"/>
      <w:r w:rsidRPr="000F299B">
        <w:rPr>
          <w:rFonts w:ascii="Times New Roman" w:hAnsi="Times New Roman"/>
          <w:color w:val="000000"/>
          <w:sz w:val="28"/>
          <w:szCs w:val="28"/>
          <w:shd w:val="clear" w:color="auto" w:fill="FFFFFF"/>
          <w:lang w:val="uk-UA"/>
        </w:rPr>
        <w:t>-t, 2010. – S. 141-149.</w:t>
      </w:r>
      <w:r w:rsidRPr="000F299B">
        <w:rPr>
          <w:rFonts w:ascii="Times New Roman" w:hAnsi="Times New Roman"/>
          <w:color w:val="000000"/>
          <w:sz w:val="28"/>
          <w:szCs w:val="28"/>
          <w:shd w:val="clear" w:color="auto" w:fill="FFFFFF"/>
          <w:lang w:val="en-US"/>
        </w:rPr>
        <w:t xml:space="preserve"> </w:t>
      </w:r>
      <w:r w:rsidRPr="000F299B">
        <w:rPr>
          <w:rFonts w:ascii="Times New Roman" w:hAnsi="Times New Roman"/>
          <w:sz w:val="28"/>
          <w:szCs w:val="28"/>
          <w:lang w:val="en-US"/>
        </w:rPr>
        <w:t>(</w:t>
      </w:r>
      <w:proofErr w:type="spellStart"/>
      <w:r w:rsidRPr="000F299B">
        <w:rPr>
          <w:rFonts w:ascii="Times New Roman" w:hAnsi="Times New Roman"/>
          <w:sz w:val="28"/>
          <w:szCs w:val="28"/>
        </w:rPr>
        <w:t>in</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Ukrainian</w:t>
      </w:r>
      <w:proofErr w:type="spellEnd"/>
      <w:r w:rsidRPr="000F299B">
        <w:rPr>
          <w:rFonts w:ascii="Times New Roman" w:hAnsi="Times New Roman"/>
          <w:sz w:val="28"/>
          <w:szCs w:val="28"/>
        </w:rPr>
        <w:t>)</w:t>
      </w:r>
      <w:r w:rsidR="00A83645" w:rsidRPr="000F299B">
        <w:rPr>
          <w:rFonts w:ascii="Times New Roman" w:hAnsi="Times New Roman"/>
          <w:sz w:val="28"/>
          <w:szCs w:val="28"/>
          <w:lang w:val="en-US"/>
        </w:rPr>
        <w:t>.</w:t>
      </w:r>
    </w:p>
    <w:p w:rsidR="00320BE4" w:rsidRPr="000F299B" w:rsidRDefault="00320BE4" w:rsidP="00731DE7">
      <w:pPr>
        <w:pStyle w:val="ab"/>
        <w:widowControl w:val="0"/>
        <w:numPr>
          <w:ilvl w:val="0"/>
          <w:numId w:val="35"/>
        </w:numPr>
        <w:spacing w:after="0" w:line="360" w:lineRule="auto"/>
        <w:ind w:left="0" w:firstLine="709"/>
        <w:contextualSpacing w:val="0"/>
        <w:jc w:val="both"/>
        <w:rPr>
          <w:rFonts w:ascii="Times New Roman" w:hAnsi="Times New Roman"/>
          <w:sz w:val="28"/>
          <w:szCs w:val="28"/>
          <w:lang w:val="en-US"/>
        </w:rPr>
      </w:pPr>
      <w:proofErr w:type="spellStart"/>
      <w:r w:rsidRPr="000F299B">
        <w:rPr>
          <w:rFonts w:ascii="Times New Roman" w:hAnsi="Times New Roman"/>
          <w:color w:val="000000"/>
          <w:sz w:val="28"/>
          <w:szCs w:val="28"/>
          <w:shd w:val="clear" w:color="auto" w:fill="FFFFFF"/>
          <w:lang w:val="uk-UA"/>
        </w:rPr>
        <w:t>Shkola</w:t>
      </w:r>
      <w:proofErr w:type="spellEnd"/>
      <w:r w:rsidRPr="000F299B">
        <w:rPr>
          <w:rFonts w:ascii="Times New Roman" w:hAnsi="Times New Roman"/>
          <w:color w:val="000000"/>
          <w:sz w:val="28"/>
          <w:szCs w:val="28"/>
          <w:shd w:val="clear" w:color="auto" w:fill="FFFFFF"/>
          <w:lang w:val="uk-UA"/>
        </w:rPr>
        <w:t xml:space="preserve"> I.M. </w:t>
      </w:r>
      <w:proofErr w:type="spellStart"/>
      <w:r w:rsidRPr="000F299B">
        <w:rPr>
          <w:rFonts w:ascii="Times New Roman" w:hAnsi="Times New Roman"/>
          <w:color w:val="000000"/>
          <w:sz w:val="28"/>
          <w:szCs w:val="28"/>
          <w:shd w:val="clear" w:color="auto" w:fill="FFFFFF"/>
          <w:lang w:val="uk-UA"/>
        </w:rPr>
        <w:t>Menedzhment</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turystychnoi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industrii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Navchalnyi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posibnyk</w:t>
      </w:r>
      <w:proofErr w:type="spellEnd"/>
      <w:r w:rsidRPr="000F299B">
        <w:rPr>
          <w:rFonts w:ascii="Times New Roman" w:hAnsi="Times New Roman"/>
          <w:color w:val="000000"/>
          <w:sz w:val="28"/>
          <w:szCs w:val="28"/>
          <w:shd w:val="clear" w:color="auto" w:fill="FFFFFF"/>
          <w:lang w:val="uk-UA"/>
        </w:rPr>
        <w:t xml:space="preserve"> / </w:t>
      </w:r>
      <w:proofErr w:type="spellStart"/>
      <w:r w:rsidRPr="000F299B">
        <w:rPr>
          <w:rFonts w:ascii="Times New Roman" w:hAnsi="Times New Roman"/>
          <w:color w:val="000000"/>
          <w:sz w:val="28"/>
          <w:szCs w:val="28"/>
          <w:shd w:val="clear" w:color="auto" w:fill="FFFFFF"/>
          <w:lang w:val="uk-UA"/>
        </w:rPr>
        <w:t>Za</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red</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prof</w:t>
      </w:r>
      <w:proofErr w:type="spellEnd"/>
      <w:r w:rsidRPr="000F299B">
        <w:rPr>
          <w:rFonts w:ascii="Times New Roman" w:hAnsi="Times New Roman"/>
          <w:color w:val="000000"/>
          <w:sz w:val="28"/>
          <w:szCs w:val="28"/>
          <w:shd w:val="clear" w:color="auto" w:fill="FFFFFF"/>
          <w:lang w:val="uk-UA"/>
        </w:rPr>
        <w:t xml:space="preserve">. I.M. </w:t>
      </w:r>
      <w:proofErr w:type="spellStart"/>
      <w:r w:rsidRPr="000F299B">
        <w:rPr>
          <w:rFonts w:ascii="Times New Roman" w:hAnsi="Times New Roman"/>
          <w:color w:val="000000"/>
          <w:sz w:val="28"/>
          <w:szCs w:val="28"/>
          <w:shd w:val="clear" w:color="auto" w:fill="FFFFFF"/>
          <w:lang w:val="uk-UA"/>
        </w:rPr>
        <w:t>Shkoly</w:t>
      </w:r>
      <w:proofErr w:type="spellEnd"/>
      <w:r w:rsidRPr="000F299B">
        <w:rPr>
          <w:rFonts w:ascii="Times New Roman" w:hAnsi="Times New Roman"/>
          <w:color w:val="000000"/>
          <w:sz w:val="28"/>
          <w:szCs w:val="28"/>
          <w:shd w:val="clear" w:color="auto" w:fill="FFFFFF"/>
          <w:lang w:val="uk-UA"/>
        </w:rPr>
        <w:t xml:space="preserve">. – </w:t>
      </w:r>
      <w:proofErr w:type="spellStart"/>
      <w:r w:rsidRPr="000F299B">
        <w:rPr>
          <w:rFonts w:ascii="Times New Roman" w:hAnsi="Times New Roman"/>
          <w:color w:val="000000"/>
          <w:sz w:val="28"/>
          <w:szCs w:val="28"/>
          <w:shd w:val="clear" w:color="auto" w:fill="FFFFFF"/>
          <w:lang w:val="uk-UA"/>
        </w:rPr>
        <w:t>Chernivtsi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ChTEI</w:t>
      </w:r>
      <w:proofErr w:type="spellEnd"/>
      <w:r w:rsidRPr="000F299B">
        <w:rPr>
          <w:rFonts w:ascii="Times New Roman" w:hAnsi="Times New Roman"/>
          <w:color w:val="000000"/>
          <w:sz w:val="28"/>
          <w:szCs w:val="28"/>
          <w:shd w:val="clear" w:color="auto" w:fill="FFFFFF"/>
          <w:lang w:val="uk-UA"/>
        </w:rPr>
        <w:t xml:space="preserve"> KNTEU, 2003. – 662 s</w:t>
      </w:r>
      <w:r w:rsidRPr="000F299B">
        <w:rPr>
          <w:rFonts w:ascii="Times New Roman" w:hAnsi="Times New Roman"/>
          <w:color w:val="000000"/>
          <w:sz w:val="28"/>
          <w:szCs w:val="28"/>
          <w:shd w:val="clear" w:color="auto" w:fill="FFFFFF"/>
          <w:lang w:val="en-US"/>
        </w:rPr>
        <w:t xml:space="preserve">. </w:t>
      </w:r>
      <w:r w:rsidRPr="000F299B">
        <w:rPr>
          <w:rFonts w:ascii="Times New Roman" w:hAnsi="Times New Roman"/>
          <w:sz w:val="28"/>
          <w:szCs w:val="28"/>
          <w:lang w:val="en-US"/>
        </w:rPr>
        <w:t>(</w:t>
      </w:r>
      <w:proofErr w:type="spellStart"/>
      <w:r w:rsidRPr="000F299B">
        <w:rPr>
          <w:rFonts w:ascii="Times New Roman" w:hAnsi="Times New Roman"/>
          <w:sz w:val="28"/>
          <w:szCs w:val="28"/>
        </w:rPr>
        <w:t>in</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Ukrainian</w:t>
      </w:r>
      <w:proofErr w:type="spellEnd"/>
      <w:r w:rsidRPr="000F299B">
        <w:rPr>
          <w:rFonts w:ascii="Times New Roman" w:hAnsi="Times New Roman"/>
          <w:sz w:val="28"/>
          <w:szCs w:val="28"/>
        </w:rPr>
        <w:t>)</w:t>
      </w:r>
      <w:r w:rsidR="00A83645" w:rsidRPr="000F299B">
        <w:rPr>
          <w:rFonts w:ascii="Times New Roman" w:hAnsi="Times New Roman"/>
          <w:sz w:val="28"/>
          <w:szCs w:val="28"/>
          <w:lang w:val="en-US"/>
        </w:rPr>
        <w:t>.</w:t>
      </w:r>
    </w:p>
    <w:p w:rsidR="00320BE4" w:rsidRPr="000F299B" w:rsidRDefault="00D01523" w:rsidP="00731DE7">
      <w:pPr>
        <w:pStyle w:val="ab"/>
        <w:widowControl w:val="0"/>
        <w:numPr>
          <w:ilvl w:val="0"/>
          <w:numId w:val="35"/>
        </w:numPr>
        <w:spacing w:after="0" w:line="360" w:lineRule="auto"/>
        <w:ind w:left="0" w:firstLine="709"/>
        <w:contextualSpacing w:val="0"/>
        <w:jc w:val="both"/>
        <w:rPr>
          <w:rFonts w:ascii="Times New Roman" w:hAnsi="Times New Roman"/>
          <w:sz w:val="28"/>
          <w:szCs w:val="28"/>
          <w:lang w:val="en-US"/>
        </w:rPr>
      </w:pPr>
      <w:proofErr w:type="spellStart"/>
      <w:r w:rsidRPr="000F299B">
        <w:rPr>
          <w:rFonts w:ascii="Times New Roman" w:hAnsi="Times New Roman"/>
          <w:color w:val="000000"/>
          <w:sz w:val="28"/>
          <w:szCs w:val="28"/>
          <w:shd w:val="clear" w:color="auto" w:fill="FFFFFF"/>
          <w:lang w:val="uk-UA"/>
        </w:rPr>
        <w:t>Staty`sty`chny`j</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shhorichny`k</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Chernivecz`koyi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oblasti</w:t>
      </w:r>
      <w:proofErr w:type="spellEnd"/>
      <w:r w:rsidRPr="000F299B">
        <w:rPr>
          <w:rFonts w:ascii="Times New Roman" w:hAnsi="Times New Roman"/>
          <w:color w:val="000000"/>
          <w:sz w:val="28"/>
          <w:szCs w:val="28"/>
          <w:shd w:val="clear" w:color="auto" w:fill="FFFFFF"/>
          <w:lang w:val="uk-UA"/>
        </w:rPr>
        <w:t xml:space="preserve"> </w:t>
      </w:r>
      <w:proofErr w:type="spellStart"/>
      <w:r w:rsidRPr="000F299B">
        <w:rPr>
          <w:rFonts w:ascii="Times New Roman" w:hAnsi="Times New Roman"/>
          <w:color w:val="000000"/>
          <w:sz w:val="28"/>
          <w:szCs w:val="28"/>
          <w:shd w:val="clear" w:color="auto" w:fill="FFFFFF"/>
          <w:lang w:val="uk-UA"/>
        </w:rPr>
        <w:t>za</w:t>
      </w:r>
      <w:proofErr w:type="spellEnd"/>
      <w:r w:rsidRPr="000F299B">
        <w:rPr>
          <w:rFonts w:ascii="Times New Roman" w:hAnsi="Times New Roman"/>
          <w:color w:val="000000"/>
          <w:sz w:val="28"/>
          <w:szCs w:val="28"/>
          <w:shd w:val="clear" w:color="auto" w:fill="FFFFFF"/>
          <w:lang w:val="uk-UA"/>
        </w:rPr>
        <w:t xml:space="preserve"> 2017 </w:t>
      </w:r>
      <w:proofErr w:type="spellStart"/>
      <w:r w:rsidRPr="000F299B">
        <w:rPr>
          <w:rFonts w:ascii="Times New Roman" w:hAnsi="Times New Roman"/>
          <w:color w:val="000000"/>
          <w:sz w:val="28"/>
          <w:szCs w:val="28"/>
          <w:shd w:val="clear" w:color="auto" w:fill="FFFFFF"/>
          <w:lang w:val="uk-UA"/>
        </w:rPr>
        <w:t>rik</w:t>
      </w:r>
      <w:proofErr w:type="spellEnd"/>
      <w:r w:rsidRPr="000F299B">
        <w:rPr>
          <w:rFonts w:ascii="Times New Roman" w:hAnsi="Times New Roman"/>
          <w:color w:val="000000"/>
          <w:sz w:val="28"/>
          <w:szCs w:val="28"/>
          <w:shd w:val="clear" w:color="auto" w:fill="FFFFFF"/>
          <w:lang w:val="uk-UA"/>
        </w:rPr>
        <w:t xml:space="preserve">. – </w:t>
      </w:r>
      <w:proofErr w:type="spellStart"/>
      <w:r w:rsidRPr="000F299B">
        <w:rPr>
          <w:rFonts w:ascii="Times New Roman" w:hAnsi="Times New Roman"/>
          <w:color w:val="000000"/>
          <w:sz w:val="28"/>
          <w:szCs w:val="28"/>
          <w:shd w:val="clear" w:color="auto" w:fill="FFFFFF"/>
          <w:lang w:val="uk-UA"/>
        </w:rPr>
        <w:t>Chernivci</w:t>
      </w:r>
      <w:proofErr w:type="spellEnd"/>
      <w:r w:rsidRPr="000F299B">
        <w:rPr>
          <w:rFonts w:ascii="Times New Roman" w:hAnsi="Times New Roman"/>
          <w:color w:val="000000"/>
          <w:sz w:val="28"/>
          <w:szCs w:val="28"/>
          <w:shd w:val="clear" w:color="auto" w:fill="FFFFFF"/>
          <w:lang w:val="uk-UA"/>
        </w:rPr>
        <w:t xml:space="preserve"> : [DKSTU], 2018.</w:t>
      </w:r>
      <w:r w:rsidR="00320BE4" w:rsidRPr="000F299B">
        <w:rPr>
          <w:rFonts w:ascii="Times New Roman" w:hAnsi="Times New Roman"/>
          <w:color w:val="000000"/>
          <w:sz w:val="28"/>
          <w:szCs w:val="28"/>
          <w:shd w:val="clear" w:color="auto" w:fill="FFFFFF"/>
          <w:lang w:val="en-US"/>
        </w:rPr>
        <w:t xml:space="preserve"> </w:t>
      </w:r>
      <w:r w:rsidR="00320BE4" w:rsidRPr="000F299B">
        <w:rPr>
          <w:rFonts w:ascii="Times New Roman" w:hAnsi="Times New Roman"/>
          <w:sz w:val="28"/>
          <w:szCs w:val="28"/>
          <w:lang w:val="en-US"/>
        </w:rPr>
        <w:t>(</w:t>
      </w:r>
      <w:proofErr w:type="spellStart"/>
      <w:r w:rsidR="00320BE4" w:rsidRPr="000F299B">
        <w:rPr>
          <w:rFonts w:ascii="Times New Roman" w:hAnsi="Times New Roman"/>
          <w:sz w:val="28"/>
          <w:szCs w:val="28"/>
        </w:rPr>
        <w:t>in</w:t>
      </w:r>
      <w:proofErr w:type="spellEnd"/>
      <w:r w:rsidR="00320BE4" w:rsidRPr="000F299B">
        <w:rPr>
          <w:rFonts w:ascii="Times New Roman" w:hAnsi="Times New Roman"/>
          <w:sz w:val="28"/>
          <w:szCs w:val="28"/>
        </w:rPr>
        <w:t xml:space="preserve"> </w:t>
      </w:r>
      <w:proofErr w:type="spellStart"/>
      <w:r w:rsidR="00320BE4" w:rsidRPr="000F299B">
        <w:rPr>
          <w:rFonts w:ascii="Times New Roman" w:hAnsi="Times New Roman"/>
          <w:sz w:val="28"/>
          <w:szCs w:val="28"/>
        </w:rPr>
        <w:t>Ukrainian</w:t>
      </w:r>
      <w:proofErr w:type="spellEnd"/>
      <w:r w:rsidR="00320BE4" w:rsidRPr="000F299B">
        <w:rPr>
          <w:rFonts w:ascii="Times New Roman" w:hAnsi="Times New Roman"/>
          <w:sz w:val="28"/>
          <w:szCs w:val="28"/>
        </w:rPr>
        <w:t>)</w:t>
      </w:r>
      <w:r w:rsidR="00A83645" w:rsidRPr="000F299B">
        <w:rPr>
          <w:rFonts w:ascii="Times New Roman" w:hAnsi="Times New Roman"/>
          <w:sz w:val="28"/>
          <w:szCs w:val="28"/>
          <w:lang w:val="en-US"/>
        </w:rPr>
        <w:t>.</w:t>
      </w:r>
    </w:p>
    <w:p w:rsidR="007E46F3" w:rsidRDefault="007E46F3" w:rsidP="00731DE7">
      <w:pPr>
        <w:pStyle w:val="ab"/>
        <w:widowControl w:val="0"/>
        <w:numPr>
          <w:ilvl w:val="0"/>
          <w:numId w:val="35"/>
        </w:numPr>
        <w:spacing w:after="0" w:line="360" w:lineRule="auto"/>
        <w:ind w:left="0" w:firstLine="709"/>
        <w:contextualSpacing w:val="0"/>
        <w:jc w:val="both"/>
        <w:rPr>
          <w:sz w:val="28"/>
          <w:szCs w:val="28"/>
          <w:lang w:val="en-US"/>
        </w:rPr>
      </w:pPr>
      <w:proofErr w:type="spellStart"/>
      <w:r w:rsidRPr="000F299B">
        <w:rPr>
          <w:rFonts w:ascii="Times New Roman" w:hAnsi="Times New Roman"/>
          <w:sz w:val="28"/>
          <w:szCs w:val="28"/>
        </w:rPr>
        <w:t>V</w:t>
      </w:r>
      <w:r w:rsidR="00A83645" w:rsidRPr="000F299B">
        <w:rPr>
          <w:rFonts w:ascii="Times New Roman" w:hAnsi="Times New Roman"/>
          <w:sz w:val="28"/>
          <w:szCs w:val="28"/>
        </w:rPr>
        <w:t>aleriy</w:t>
      </w:r>
      <w:proofErr w:type="spellEnd"/>
      <w:r w:rsidR="00A83645" w:rsidRPr="000F299B">
        <w:rPr>
          <w:rFonts w:ascii="Times New Roman" w:hAnsi="Times New Roman"/>
          <w:sz w:val="28"/>
          <w:szCs w:val="28"/>
        </w:rPr>
        <w:t xml:space="preserve"> </w:t>
      </w:r>
      <w:proofErr w:type="spellStart"/>
      <w:r w:rsidR="00A83645" w:rsidRPr="000F299B">
        <w:rPr>
          <w:rFonts w:ascii="Times New Roman" w:hAnsi="Times New Roman"/>
          <w:sz w:val="28"/>
          <w:szCs w:val="28"/>
        </w:rPr>
        <w:t>Rudenko</w:t>
      </w:r>
      <w:proofErr w:type="spellEnd"/>
      <w:r w:rsidR="00A83645" w:rsidRPr="000F299B">
        <w:rPr>
          <w:rFonts w:ascii="Times New Roman" w:hAnsi="Times New Roman"/>
          <w:sz w:val="28"/>
          <w:szCs w:val="28"/>
        </w:rPr>
        <w:t xml:space="preserve">, </w:t>
      </w:r>
      <w:proofErr w:type="spellStart"/>
      <w:r w:rsidR="00A83645" w:rsidRPr="000F299B">
        <w:rPr>
          <w:rFonts w:ascii="Times New Roman" w:hAnsi="Times New Roman"/>
          <w:sz w:val="28"/>
          <w:szCs w:val="28"/>
        </w:rPr>
        <w:t>Vasyl</w:t>
      </w:r>
      <w:proofErr w:type="spellEnd"/>
      <w:r w:rsidR="00A83645" w:rsidRPr="000F299B">
        <w:rPr>
          <w:rFonts w:ascii="Times New Roman" w:hAnsi="Times New Roman"/>
          <w:sz w:val="28"/>
          <w:szCs w:val="28"/>
        </w:rPr>
        <w:t xml:space="preserve"> </w:t>
      </w:r>
      <w:proofErr w:type="spellStart"/>
      <w:r w:rsidR="00A83645" w:rsidRPr="000F299B">
        <w:rPr>
          <w:rFonts w:ascii="Times New Roman" w:hAnsi="Times New Roman"/>
          <w:sz w:val="28"/>
          <w:szCs w:val="28"/>
        </w:rPr>
        <w:t>Dzhaman</w:t>
      </w:r>
      <w:proofErr w:type="spellEnd"/>
      <w:r w:rsidR="00A83645" w:rsidRPr="000F299B">
        <w:rPr>
          <w:rFonts w:ascii="Times New Roman" w:hAnsi="Times New Roman"/>
          <w:sz w:val="28"/>
          <w:szCs w:val="28"/>
        </w:rPr>
        <w:t xml:space="preserve">, </w:t>
      </w:r>
      <w:proofErr w:type="spellStart"/>
      <w:r w:rsidRPr="000F299B">
        <w:rPr>
          <w:rFonts w:ascii="Times New Roman" w:hAnsi="Times New Roman"/>
          <w:sz w:val="28"/>
          <w:szCs w:val="28"/>
        </w:rPr>
        <w:t>Zhanna</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Buchko</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Yaroslav</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Dzhaman</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Petro</w:t>
      </w:r>
      <w:proofErr w:type="spellEnd"/>
      <w:r w:rsidRPr="000F299B">
        <w:rPr>
          <w:rFonts w:ascii="Times New Roman" w:hAnsi="Times New Roman"/>
          <w:sz w:val="28"/>
          <w:szCs w:val="28"/>
        </w:rPr>
        <w:t xml:space="preserve"> </w:t>
      </w:r>
      <w:proofErr w:type="spellStart"/>
      <w:r w:rsidRPr="000F299B">
        <w:rPr>
          <w:rFonts w:ascii="Times New Roman" w:hAnsi="Times New Roman"/>
          <w:sz w:val="28"/>
          <w:szCs w:val="28"/>
        </w:rPr>
        <w:t>Mruchkovstyy</w:t>
      </w:r>
      <w:proofErr w:type="spellEnd"/>
      <w:r w:rsidRPr="000F299B">
        <w:rPr>
          <w:rFonts w:ascii="Times New Roman" w:hAnsi="Times New Roman"/>
          <w:sz w:val="28"/>
          <w:szCs w:val="28"/>
        </w:rPr>
        <w:t xml:space="preserve">. </w:t>
      </w:r>
      <w:r w:rsidRPr="000F299B">
        <w:rPr>
          <w:rFonts w:ascii="Times New Roman" w:hAnsi="Times New Roman"/>
          <w:color w:val="000000"/>
          <w:sz w:val="28"/>
          <w:szCs w:val="28"/>
          <w:shd w:val="clear" w:color="auto" w:fill="FFFFFF"/>
          <w:lang w:val="en-US"/>
        </w:rPr>
        <w:t>Theoretical-Methodological Basis for Studying the Preconditions of Ethnic Tourism in Multi-ethnic Urban Settlements. The Case of Chernivtsi City, Ukraine</w:t>
      </w:r>
      <w:r w:rsidRPr="000F299B">
        <w:rPr>
          <w:rFonts w:ascii="Times New Roman" w:hAnsi="Times New Roman"/>
          <w:sz w:val="28"/>
          <w:szCs w:val="28"/>
          <w:lang w:val="en-US"/>
        </w:rPr>
        <w:t xml:space="preserve"> // Journal of Settlement and Spatial Planning. - Vol. 7, No. 2/2016, </w:t>
      </w:r>
      <w:proofErr w:type="spellStart"/>
      <w:r w:rsidRPr="000F299B">
        <w:rPr>
          <w:rFonts w:ascii="Times New Roman" w:hAnsi="Times New Roman"/>
          <w:sz w:val="28"/>
          <w:szCs w:val="28"/>
          <w:lang w:val="en-US"/>
        </w:rPr>
        <w:t>Cluj-Napoka</w:t>
      </w:r>
      <w:proofErr w:type="spellEnd"/>
      <w:r w:rsidRPr="000F299B">
        <w:rPr>
          <w:rFonts w:ascii="Times New Roman" w:hAnsi="Times New Roman"/>
          <w:sz w:val="28"/>
          <w:szCs w:val="28"/>
          <w:lang w:val="en-US"/>
        </w:rPr>
        <w:t>, 2016. – P. 157-165.</w:t>
      </w:r>
      <w:r w:rsidR="00811102" w:rsidRPr="000F299B">
        <w:rPr>
          <w:rFonts w:ascii="Times New Roman" w:hAnsi="Times New Roman"/>
          <w:sz w:val="28"/>
          <w:szCs w:val="28"/>
          <w:lang w:val="en-US"/>
        </w:rPr>
        <w:t xml:space="preserve"> Article </w:t>
      </w:r>
      <w:r w:rsidR="00001318" w:rsidRPr="000F299B">
        <w:rPr>
          <w:rFonts w:ascii="Times New Roman" w:hAnsi="Times New Roman"/>
          <w:sz w:val="28"/>
          <w:szCs w:val="28"/>
          <w:lang w:val="en-US"/>
        </w:rPr>
        <w:t>DOI:</w:t>
      </w:r>
      <w:r w:rsidR="00E85EE8" w:rsidRPr="000F299B">
        <w:rPr>
          <w:rFonts w:ascii="Times New Roman" w:hAnsi="Times New Roman"/>
          <w:sz w:val="28"/>
          <w:szCs w:val="28"/>
          <w:lang w:val="en-US"/>
        </w:rPr>
        <w:t xml:space="preserve"> </w:t>
      </w:r>
      <w:r w:rsidR="00811102" w:rsidRPr="000F299B">
        <w:rPr>
          <w:rFonts w:ascii="Times New Roman" w:hAnsi="Times New Roman"/>
          <w:sz w:val="28"/>
          <w:szCs w:val="28"/>
          <w:lang w:val="en-US"/>
        </w:rPr>
        <w:t>10.19188/06JSSP022016</w:t>
      </w:r>
      <w:r w:rsidR="008B77F9" w:rsidRPr="000F299B">
        <w:rPr>
          <w:rFonts w:ascii="Times New Roman" w:hAnsi="Times New Roman"/>
          <w:sz w:val="28"/>
          <w:szCs w:val="28"/>
          <w:lang w:val="en-US"/>
        </w:rPr>
        <w:t xml:space="preserve">. </w:t>
      </w:r>
      <w:r w:rsidR="008B77F9" w:rsidRPr="000F299B">
        <w:rPr>
          <w:rFonts w:ascii="Times New Roman" w:hAnsi="Times New Roman"/>
          <w:sz w:val="28"/>
          <w:szCs w:val="28"/>
          <w:lang w:val="en-US"/>
        </w:rPr>
        <w:t>Available at:</w:t>
      </w:r>
      <w:r w:rsidR="00852EBE">
        <w:rPr>
          <w:rFonts w:ascii="Times New Roman" w:hAnsi="Times New Roman"/>
          <w:sz w:val="28"/>
          <w:szCs w:val="28"/>
          <w:lang w:val="en-US"/>
        </w:rPr>
        <w:t xml:space="preserve"> </w:t>
      </w:r>
      <w:hyperlink r:id="rId9" w:history="1">
        <w:r w:rsidR="00811102" w:rsidRPr="000F299B">
          <w:rPr>
            <w:rStyle w:val="ad"/>
            <w:rFonts w:ascii="Times New Roman" w:hAnsi="Times New Roman"/>
            <w:sz w:val="28"/>
            <w:szCs w:val="28"/>
            <w:lang w:val="en-US"/>
          </w:rPr>
          <w:t>https://www.researchgate.net/profile/Zhanna_Buchko/publication/312128421_Theoretical-methodological_basis_for_studying_the_preconditions_of_ethnic_tourism_in_multi-ethnic_urban_settlements_The_case_of_Chernivtsi_city_Ukraine/links/5ba3e48492851ca9ed18bfa7/Theoretical-methodological-basis-for-studying-the-preconditions-of-ethnic-tourism-in-multi-ethnic-urban-settlements-The-case-of-Chernivtsi-city-Ukraine.pdf</w:t>
        </w:r>
      </w:hyperlink>
      <w:r w:rsidR="00811102" w:rsidRPr="000F299B">
        <w:rPr>
          <w:sz w:val="28"/>
          <w:szCs w:val="28"/>
          <w:lang w:val="en-US"/>
        </w:rPr>
        <w:t xml:space="preserve"> </w:t>
      </w:r>
    </w:p>
    <w:p w:rsidR="00473DDF" w:rsidRPr="00241955" w:rsidRDefault="00473DDF" w:rsidP="00731DE7">
      <w:pPr>
        <w:widowControl w:val="0"/>
        <w:spacing w:line="360" w:lineRule="auto"/>
        <w:ind w:firstLine="709"/>
        <w:jc w:val="both"/>
        <w:rPr>
          <w:sz w:val="28"/>
          <w:szCs w:val="28"/>
        </w:rPr>
      </w:pPr>
      <w:r w:rsidRPr="00241955">
        <w:rPr>
          <w:b/>
          <w:sz w:val="28"/>
          <w:szCs w:val="28"/>
        </w:rPr>
        <w:t>Жанна Бучко. Инфраструктурные факторы трансграничного туризма в Черновицкой области.</w:t>
      </w:r>
      <w:r w:rsidRPr="00241955">
        <w:rPr>
          <w:sz w:val="28"/>
          <w:szCs w:val="28"/>
        </w:rPr>
        <w:t xml:space="preserve"> В статье освещены вопросы инфраструктуры Черновицкой области как одной из основных составных частей функционирования трансграничной туристической сферы: путей сообщения и транспорта, пунктов пропуска, гостиничной сети, туроператоров и </w:t>
      </w:r>
      <w:proofErr w:type="spellStart"/>
      <w:r w:rsidRPr="00241955">
        <w:rPr>
          <w:sz w:val="28"/>
          <w:szCs w:val="28"/>
        </w:rPr>
        <w:t>турагентов</w:t>
      </w:r>
      <w:proofErr w:type="spellEnd"/>
      <w:r w:rsidRPr="00241955">
        <w:rPr>
          <w:sz w:val="28"/>
          <w:szCs w:val="28"/>
        </w:rPr>
        <w:t xml:space="preserve">, центров туристической информации. </w:t>
      </w:r>
      <w:r w:rsidR="00241955" w:rsidRPr="00241955">
        <w:rPr>
          <w:sz w:val="28"/>
          <w:szCs w:val="28"/>
        </w:rPr>
        <w:t>Проанализированы виды транспортного сообщения, сеть международных пунктов пропуска н</w:t>
      </w:r>
      <w:r w:rsidR="00241955">
        <w:rPr>
          <w:sz w:val="28"/>
          <w:szCs w:val="28"/>
        </w:rPr>
        <w:t>а украинско-румынском</w:t>
      </w:r>
      <w:r w:rsidR="00241955" w:rsidRPr="00241955">
        <w:rPr>
          <w:sz w:val="28"/>
          <w:szCs w:val="28"/>
        </w:rPr>
        <w:t xml:space="preserve"> и украинско-молдавском участках государственной границы.</w:t>
      </w:r>
      <w:r w:rsidR="0025536E">
        <w:rPr>
          <w:sz w:val="28"/>
          <w:szCs w:val="28"/>
        </w:rPr>
        <w:t xml:space="preserve"> </w:t>
      </w:r>
      <w:r w:rsidRPr="00241955">
        <w:rPr>
          <w:sz w:val="28"/>
          <w:szCs w:val="28"/>
        </w:rPr>
        <w:t xml:space="preserve">Раскрыты показатели деятельности туроператоров и </w:t>
      </w:r>
      <w:proofErr w:type="spellStart"/>
      <w:r w:rsidRPr="00241955">
        <w:rPr>
          <w:sz w:val="28"/>
          <w:szCs w:val="28"/>
        </w:rPr>
        <w:t>турагентов</w:t>
      </w:r>
      <w:proofErr w:type="spellEnd"/>
      <w:r w:rsidRPr="00241955">
        <w:rPr>
          <w:sz w:val="28"/>
          <w:szCs w:val="28"/>
        </w:rPr>
        <w:t xml:space="preserve"> в области и их влияние на международные туристические потоки. </w:t>
      </w:r>
      <w:r w:rsidR="00E30890" w:rsidRPr="00E30890">
        <w:rPr>
          <w:sz w:val="28"/>
          <w:szCs w:val="28"/>
        </w:rPr>
        <w:t>Тщательно</w:t>
      </w:r>
      <w:r w:rsidRPr="00241955">
        <w:rPr>
          <w:sz w:val="28"/>
          <w:szCs w:val="28"/>
        </w:rPr>
        <w:t xml:space="preserve"> рассмотрена структура </w:t>
      </w:r>
      <w:r w:rsidRPr="00241955">
        <w:rPr>
          <w:sz w:val="28"/>
          <w:szCs w:val="28"/>
        </w:rPr>
        <w:lastRenderedPageBreak/>
        <w:t>заведений размещения.</w:t>
      </w:r>
    </w:p>
    <w:p w:rsidR="00473DDF" w:rsidRDefault="00473DDF" w:rsidP="00731DE7">
      <w:pPr>
        <w:widowControl w:val="0"/>
        <w:spacing w:line="360" w:lineRule="auto"/>
        <w:ind w:firstLine="709"/>
        <w:jc w:val="both"/>
        <w:rPr>
          <w:sz w:val="28"/>
          <w:szCs w:val="28"/>
        </w:rPr>
      </w:pPr>
      <w:r w:rsidRPr="00473DDF">
        <w:rPr>
          <w:b/>
          <w:sz w:val="28"/>
          <w:szCs w:val="28"/>
        </w:rPr>
        <w:t>Ключевые слова:</w:t>
      </w:r>
      <w:r w:rsidRPr="00473DDF">
        <w:rPr>
          <w:sz w:val="28"/>
          <w:szCs w:val="28"/>
        </w:rPr>
        <w:t xml:space="preserve"> трансграничный туризм, трансграничный, регион, туристическая инфраструктура, туристические потоки. </w:t>
      </w:r>
    </w:p>
    <w:p w:rsidR="008C1956" w:rsidRPr="008C1956" w:rsidRDefault="008C1956" w:rsidP="00731DE7">
      <w:pPr>
        <w:widowControl w:val="0"/>
        <w:spacing w:line="360" w:lineRule="auto"/>
        <w:ind w:firstLine="709"/>
        <w:jc w:val="both"/>
        <w:rPr>
          <w:sz w:val="28"/>
          <w:szCs w:val="28"/>
          <w:lang w:val="en-US"/>
        </w:rPr>
      </w:pPr>
      <w:proofErr w:type="spellStart"/>
      <w:r w:rsidRPr="008C1956">
        <w:rPr>
          <w:b/>
          <w:sz w:val="28"/>
          <w:szCs w:val="28"/>
          <w:lang w:val="en-US"/>
        </w:rPr>
        <w:t>Zhanna</w:t>
      </w:r>
      <w:proofErr w:type="spellEnd"/>
      <w:r w:rsidRPr="008C1956">
        <w:rPr>
          <w:b/>
          <w:sz w:val="28"/>
          <w:szCs w:val="28"/>
          <w:lang w:val="en-US"/>
        </w:rPr>
        <w:t xml:space="preserve"> </w:t>
      </w:r>
      <w:proofErr w:type="spellStart"/>
      <w:r w:rsidRPr="008C1956">
        <w:rPr>
          <w:b/>
          <w:sz w:val="28"/>
          <w:szCs w:val="28"/>
          <w:lang w:val="en-US"/>
        </w:rPr>
        <w:t>Buchko</w:t>
      </w:r>
      <w:proofErr w:type="spellEnd"/>
      <w:r w:rsidRPr="008C1956">
        <w:rPr>
          <w:b/>
          <w:sz w:val="28"/>
          <w:szCs w:val="28"/>
          <w:lang w:val="en-US"/>
        </w:rPr>
        <w:t xml:space="preserve">. Infrastructure aspects of </w:t>
      </w:r>
      <w:proofErr w:type="spellStart"/>
      <w:r w:rsidRPr="008C1956">
        <w:rPr>
          <w:b/>
          <w:sz w:val="28"/>
          <w:szCs w:val="28"/>
          <w:lang w:val="en-US"/>
        </w:rPr>
        <w:t>transborder</w:t>
      </w:r>
      <w:proofErr w:type="spellEnd"/>
      <w:r w:rsidRPr="008C1956">
        <w:rPr>
          <w:b/>
          <w:sz w:val="28"/>
          <w:szCs w:val="28"/>
          <w:lang w:val="en-US"/>
        </w:rPr>
        <w:t xml:space="preserve"> tourism in Chernivtsi region. </w:t>
      </w:r>
      <w:r w:rsidRPr="008C1956">
        <w:rPr>
          <w:sz w:val="28"/>
          <w:szCs w:val="28"/>
          <w:lang w:val="en-US"/>
        </w:rPr>
        <w:t>This work contains numerical analysis of tourism infrastructure of Chernivtsi region as a key factor required for smooth functioning of tourism services. Such infrastructure includes roads and transportation, border checkpoints, hotels and lodging, availability of tour operators and travel agents, visitor centers, and tourism information centers.</w:t>
      </w:r>
    </w:p>
    <w:p w:rsidR="008C1956" w:rsidRPr="008C1956" w:rsidRDefault="008C1956" w:rsidP="00731DE7">
      <w:pPr>
        <w:widowControl w:val="0"/>
        <w:spacing w:line="360" w:lineRule="auto"/>
        <w:ind w:firstLine="709"/>
        <w:jc w:val="both"/>
        <w:rPr>
          <w:sz w:val="28"/>
          <w:szCs w:val="28"/>
          <w:lang w:val="en-US"/>
        </w:rPr>
      </w:pPr>
      <w:r w:rsidRPr="008C1956">
        <w:rPr>
          <w:sz w:val="28"/>
          <w:szCs w:val="28"/>
          <w:lang w:val="en-US"/>
        </w:rPr>
        <w:t>In Chernivtsi region, transportation infrastructure consists of three components: automotive transportation, railways, and aviation. Specific availability of automobile roadways per unit area in the region is higher than average across Ukraine: 373 km of hard surface auto roadways per one thousand square kilometers compared to 272.7 km average for all of Ukraine. The density of railway tracks in the region is 51 km per 1000 km</w:t>
      </w:r>
      <w:r w:rsidRPr="008C1956">
        <w:rPr>
          <w:sz w:val="28"/>
          <w:szCs w:val="28"/>
          <w:vertAlign w:val="superscript"/>
          <w:lang w:val="en-US"/>
        </w:rPr>
        <w:t>2</w:t>
      </w:r>
      <w:r w:rsidRPr="008C1956">
        <w:rPr>
          <w:sz w:val="28"/>
          <w:szCs w:val="28"/>
          <w:lang w:val="en-US"/>
        </w:rPr>
        <w:t xml:space="preserve"> whereas it is 37 km / 1000 km</w:t>
      </w:r>
      <w:r w:rsidRPr="008C1956">
        <w:rPr>
          <w:sz w:val="28"/>
          <w:szCs w:val="28"/>
          <w:vertAlign w:val="superscript"/>
          <w:lang w:val="en-US"/>
        </w:rPr>
        <w:t>2</w:t>
      </w:r>
      <w:r w:rsidRPr="008C1956">
        <w:rPr>
          <w:sz w:val="28"/>
          <w:szCs w:val="28"/>
          <w:lang w:val="en-US"/>
        </w:rPr>
        <w:t xml:space="preserve"> for all of Ukraine. Even though the auto and railroad networks in the region are relatively dense, they constitute only a small fraction compare to the transportation network of the whole country, just over 2</w:t>
      </w:r>
      <w:r w:rsidR="00D45074">
        <w:rPr>
          <w:sz w:val="28"/>
          <w:szCs w:val="28"/>
          <w:lang w:val="uk-UA"/>
        </w:rPr>
        <w:t> </w:t>
      </w:r>
      <w:r w:rsidRPr="008C1956">
        <w:rPr>
          <w:sz w:val="28"/>
          <w:szCs w:val="28"/>
          <w:lang w:val="en-US"/>
        </w:rPr>
        <w:t>% of the Ukrainian transportation network by several different measures. Passenger transportations in the region occurs via automotive travel, air travel, rail travel, and local municipal electric-powered vehicle (trolleybus) connections. The total number of distinct passengers serviced by all means of transportation in the region in 2017 as 94.8M persons. This number is 15.2% larger than the corresponding measurement from 2016 but smaller than the numbers for 2014 and 215 by, respectively, 3.1</w:t>
      </w:r>
      <w:r w:rsidR="00D45074">
        <w:rPr>
          <w:sz w:val="28"/>
          <w:szCs w:val="28"/>
          <w:lang w:val="uk-UA"/>
        </w:rPr>
        <w:t> </w:t>
      </w:r>
      <w:r w:rsidRPr="008C1956">
        <w:rPr>
          <w:sz w:val="28"/>
          <w:szCs w:val="28"/>
          <w:lang w:val="en-US"/>
        </w:rPr>
        <w:t>% and 14.1</w:t>
      </w:r>
      <w:r w:rsidR="00D45074">
        <w:rPr>
          <w:sz w:val="28"/>
          <w:szCs w:val="28"/>
          <w:lang w:val="uk-UA"/>
        </w:rPr>
        <w:t> </w:t>
      </w:r>
      <w:r w:rsidRPr="008C1956">
        <w:rPr>
          <w:sz w:val="28"/>
          <w:szCs w:val="28"/>
          <w:lang w:val="en-US"/>
        </w:rPr>
        <w:t>%. The total passenger throughput within the transportation system is measured in pass-km, passenger-per-kilometer. In 2017 in Chernivtsi region, this throughput was 885.3M pass-km, a 11.9</w:t>
      </w:r>
      <w:r w:rsidR="00D45074">
        <w:rPr>
          <w:sz w:val="28"/>
          <w:szCs w:val="28"/>
          <w:lang w:val="uk-UA"/>
        </w:rPr>
        <w:t> </w:t>
      </w:r>
      <w:r w:rsidRPr="008C1956">
        <w:rPr>
          <w:sz w:val="28"/>
          <w:szCs w:val="28"/>
          <w:lang w:val="en-US"/>
        </w:rPr>
        <w:t xml:space="preserve">% increase since 2017. Along the 225 stretch of Ukrainian-Romanian border within Chernivtsi region there is only one international border checkpoint for automobiles and buses and one railroad checkpoint. Most of border checkpoints in Chernivtsi region are located on the 170 km-long stretch of the between Ukraine and Moldova. There a total of eleven checkpoints, 8 automotive and 3 railway </w:t>
      </w:r>
      <w:r w:rsidRPr="008C1956">
        <w:rPr>
          <w:sz w:val="28"/>
          <w:szCs w:val="28"/>
          <w:lang w:val="en-US"/>
        </w:rPr>
        <w:lastRenderedPageBreak/>
        <w:t xml:space="preserve">ones. Border crossing by airline passengers is done at the checkpoint created at Chernivtsi International Airport (CWC). </w:t>
      </w:r>
    </w:p>
    <w:p w:rsidR="008C1956" w:rsidRPr="008C1956" w:rsidRDefault="008C1956" w:rsidP="00731DE7">
      <w:pPr>
        <w:widowControl w:val="0"/>
        <w:spacing w:line="360" w:lineRule="auto"/>
        <w:ind w:firstLine="709"/>
        <w:jc w:val="both"/>
        <w:rPr>
          <w:sz w:val="28"/>
          <w:szCs w:val="28"/>
          <w:lang w:val="en-US"/>
        </w:rPr>
      </w:pPr>
      <w:r w:rsidRPr="008C1956">
        <w:rPr>
          <w:sz w:val="28"/>
          <w:szCs w:val="28"/>
          <w:lang w:val="en-US"/>
        </w:rPr>
        <w:t>During 2017, there were 65 tourist service providers registered in Chernivtsi region (in 2016, there were 66). Of these, 58.5</w:t>
      </w:r>
      <w:r w:rsidR="00D45074">
        <w:rPr>
          <w:sz w:val="28"/>
          <w:szCs w:val="28"/>
          <w:lang w:val="uk-UA"/>
        </w:rPr>
        <w:t> </w:t>
      </w:r>
      <w:r w:rsidRPr="008C1956">
        <w:rPr>
          <w:sz w:val="28"/>
          <w:szCs w:val="28"/>
          <w:lang w:val="en-US"/>
        </w:rPr>
        <w:t>% were corporate entities and 41.5</w:t>
      </w:r>
      <w:r w:rsidR="00D45074">
        <w:rPr>
          <w:sz w:val="28"/>
          <w:szCs w:val="28"/>
          <w:lang w:val="uk-UA"/>
        </w:rPr>
        <w:t> </w:t>
      </w:r>
      <w:r w:rsidRPr="008C1956">
        <w:rPr>
          <w:sz w:val="28"/>
          <w:szCs w:val="28"/>
          <w:lang w:val="en-US"/>
        </w:rPr>
        <w:t xml:space="preserve">% were individual entrepreneurs. Of the total number of tourist services, there were 10 tour operators, 51 travel / tourism agents, and 4 entities focusing solely on tour-guide activities. The largest number of tourist service providers is operating out of the city of Chernivtsi: 52. Of these, nine are tour operators, forty are travel agents, and three provide tour guide services. </w:t>
      </w:r>
    </w:p>
    <w:p w:rsidR="008C1956" w:rsidRPr="008C1956" w:rsidRDefault="008C1956" w:rsidP="00731DE7">
      <w:pPr>
        <w:widowControl w:val="0"/>
        <w:spacing w:line="360" w:lineRule="auto"/>
        <w:ind w:firstLine="709"/>
        <w:jc w:val="both"/>
        <w:rPr>
          <w:sz w:val="28"/>
          <w:szCs w:val="28"/>
          <w:lang w:val="en-US"/>
        </w:rPr>
      </w:pPr>
      <w:r w:rsidRPr="008C1956">
        <w:rPr>
          <w:sz w:val="28"/>
          <w:szCs w:val="28"/>
          <w:lang w:val="en-US"/>
        </w:rPr>
        <w:t xml:space="preserve">In 2017, 20.3 thousand persons were the clients of organized tourist services in the region, purchasing 10.3 thousand travel vouchers of different kind for the total of 184.3 million </w:t>
      </w:r>
      <w:proofErr w:type="gramStart"/>
      <w:r w:rsidRPr="008C1956">
        <w:rPr>
          <w:sz w:val="28"/>
          <w:szCs w:val="28"/>
          <w:lang w:val="en-US"/>
        </w:rPr>
        <w:t>hryvnia</w:t>
      </w:r>
      <w:proofErr w:type="gramEnd"/>
      <w:r w:rsidRPr="008C1956">
        <w:rPr>
          <w:sz w:val="28"/>
          <w:szCs w:val="28"/>
          <w:lang w:val="en-US"/>
        </w:rPr>
        <w:t>. Of these persons, 99.6</w:t>
      </w:r>
      <w:r w:rsidR="00D45074">
        <w:rPr>
          <w:sz w:val="28"/>
          <w:szCs w:val="28"/>
          <w:lang w:val="uk-UA"/>
        </w:rPr>
        <w:t> </w:t>
      </w:r>
      <w:r w:rsidRPr="008C1956">
        <w:rPr>
          <w:sz w:val="28"/>
          <w:szCs w:val="28"/>
          <w:lang w:val="en-US"/>
        </w:rPr>
        <w:t>% were citizens of Ukraine and 0.4</w:t>
      </w:r>
      <w:r w:rsidR="00D45074">
        <w:rPr>
          <w:sz w:val="28"/>
          <w:szCs w:val="28"/>
          <w:lang w:val="uk-UA"/>
        </w:rPr>
        <w:t> </w:t>
      </w:r>
      <w:r w:rsidRPr="008C1956">
        <w:rPr>
          <w:sz w:val="28"/>
          <w:szCs w:val="28"/>
          <w:lang w:val="en-US"/>
        </w:rPr>
        <w:t>% reported citizenship in other countries. Children and young adults constituted 20.6</w:t>
      </w:r>
      <w:r w:rsidR="00D45074">
        <w:rPr>
          <w:sz w:val="28"/>
          <w:szCs w:val="28"/>
          <w:lang w:val="uk-UA"/>
        </w:rPr>
        <w:t> </w:t>
      </w:r>
      <w:r w:rsidRPr="008C1956">
        <w:rPr>
          <w:sz w:val="28"/>
          <w:szCs w:val="28"/>
          <w:lang w:val="en-US"/>
        </w:rPr>
        <w:t xml:space="preserve">% of the overall number of tourists. The number of clients of officially registered guided tourist routs was 5.6 thousand. </w:t>
      </w:r>
    </w:p>
    <w:p w:rsidR="008C1956" w:rsidRPr="008C1956" w:rsidRDefault="008C1956" w:rsidP="00731DE7">
      <w:pPr>
        <w:widowControl w:val="0"/>
        <w:spacing w:line="360" w:lineRule="auto"/>
        <w:ind w:firstLine="709"/>
        <w:jc w:val="both"/>
        <w:rPr>
          <w:sz w:val="28"/>
          <w:szCs w:val="28"/>
          <w:lang w:val="en-US"/>
        </w:rPr>
      </w:pPr>
      <w:r w:rsidRPr="008C1956">
        <w:rPr>
          <w:sz w:val="28"/>
          <w:szCs w:val="28"/>
          <w:lang w:val="en-US"/>
        </w:rPr>
        <w:t>In 2017, there were 75 hotels and other tourist lodging facilities in the region, a 5.1</w:t>
      </w:r>
      <w:r w:rsidR="00D45074">
        <w:rPr>
          <w:sz w:val="28"/>
          <w:szCs w:val="28"/>
          <w:lang w:val="uk-UA"/>
        </w:rPr>
        <w:t> </w:t>
      </w:r>
      <w:r w:rsidRPr="008C1956">
        <w:rPr>
          <w:sz w:val="28"/>
          <w:szCs w:val="28"/>
          <w:lang w:val="en-US"/>
        </w:rPr>
        <w:t>% decrease compared to 2016. These lodging facilities in 2017 offered 1.5K separate rooms and 3.3K individual beds. The number of clients served by Chernivtsi region hotels in 2017 was 117.0 thousand persons, a 10.7</w:t>
      </w:r>
      <w:r w:rsidR="00D45074">
        <w:rPr>
          <w:sz w:val="28"/>
          <w:szCs w:val="28"/>
          <w:lang w:val="uk-UA"/>
        </w:rPr>
        <w:t> </w:t>
      </w:r>
      <w:r w:rsidRPr="008C1956">
        <w:rPr>
          <w:sz w:val="28"/>
          <w:szCs w:val="28"/>
          <w:lang w:val="en-US"/>
        </w:rPr>
        <w:t xml:space="preserve">% increase in comparison with 2016. </w:t>
      </w:r>
    </w:p>
    <w:p w:rsidR="008C1956" w:rsidRPr="008C1956" w:rsidRDefault="008C1956" w:rsidP="00731DE7">
      <w:pPr>
        <w:widowControl w:val="0"/>
        <w:spacing w:line="360" w:lineRule="auto"/>
        <w:ind w:firstLine="709"/>
        <w:jc w:val="both"/>
        <w:rPr>
          <w:sz w:val="28"/>
          <w:szCs w:val="28"/>
          <w:lang w:val="en-US"/>
        </w:rPr>
      </w:pPr>
      <w:r w:rsidRPr="008C1956">
        <w:rPr>
          <w:sz w:val="28"/>
          <w:szCs w:val="28"/>
          <w:lang w:val="en-US"/>
        </w:rPr>
        <w:t xml:space="preserve">According to the official statistics, during 2017, hotels and tourist lodges of Chernivtsi region hosted 6.8 thousand non-Ukrainian-citizen tourists from 56 foreign countries, a 5.8% fraction of all hotel clients in the region. The total number of nights spent by international tourists in Chernivtsi region in 2017 was 22.7 thousand, 2.0-fold increase over the preceding year. The primary source of international visitors to Chernivtsi region was Romania (1.5 thousand visitors), Belarus (0.9 thousand visitors), Moldova (0.8K visitors), Israel (0.6 thousand), Poland and Turkey (0.4 thousand each), Germany and United States of America (0.3 thousand each). </w:t>
      </w:r>
    </w:p>
    <w:p w:rsidR="008C1956" w:rsidRPr="008C1956" w:rsidRDefault="008C1956" w:rsidP="00731DE7">
      <w:pPr>
        <w:widowControl w:val="0"/>
        <w:spacing w:line="360" w:lineRule="auto"/>
        <w:ind w:firstLine="709"/>
        <w:jc w:val="both"/>
        <w:rPr>
          <w:sz w:val="28"/>
          <w:szCs w:val="28"/>
          <w:lang w:val="en-US"/>
        </w:rPr>
      </w:pPr>
      <w:r w:rsidRPr="008C1956">
        <w:rPr>
          <w:sz w:val="28"/>
          <w:szCs w:val="28"/>
          <w:lang w:val="en-US"/>
        </w:rPr>
        <w:t xml:space="preserve">The visitors to the region were served by two visitor information centers, in Chernivtsi and in </w:t>
      </w:r>
      <w:proofErr w:type="spellStart"/>
      <w:r w:rsidRPr="008C1956">
        <w:rPr>
          <w:sz w:val="28"/>
          <w:szCs w:val="28"/>
          <w:lang w:val="en-US"/>
        </w:rPr>
        <w:t>Vyzhnytsia</w:t>
      </w:r>
      <w:proofErr w:type="spellEnd"/>
      <w:r w:rsidRPr="008C1956">
        <w:rPr>
          <w:sz w:val="28"/>
          <w:szCs w:val="28"/>
          <w:lang w:val="en-US"/>
        </w:rPr>
        <w:t xml:space="preserve">, and the Information and Communication Center of </w:t>
      </w:r>
      <w:r w:rsidRPr="008C1956">
        <w:rPr>
          <w:sz w:val="28"/>
          <w:szCs w:val="28"/>
          <w:lang w:val="en-US"/>
        </w:rPr>
        <w:lastRenderedPageBreak/>
        <w:t xml:space="preserve">Development of Historic and Ethnographic Tourism in Bukovina situated in the main building of Chernivtsi National University, a historical landmark, formerly, the seat of Archbishops of Bukovina and Dalmatia of the Orthodox Christian Church. </w:t>
      </w:r>
    </w:p>
    <w:p w:rsidR="008C1956" w:rsidRPr="008C1956" w:rsidRDefault="008C1956" w:rsidP="00731DE7">
      <w:pPr>
        <w:widowControl w:val="0"/>
        <w:spacing w:line="360" w:lineRule="auto"/>
        <w:ind w:firstLine="709"/>
        <w:jc w:val="both"/>
        <w:rPr>
          <w:sz w:val="28"/>
          <w:szCs w:val="28"/>
          <w:lang w:val="en-US"/>
        </w:rPr>
      </w:pPr>
      <w:r w:rsidRPr="008C1956">
        <w:rPr>
          <w:sz w:val="28"/>
          <w:szCs w:val="28"/>
          <w:lang w:val="en-US"/>
        </w:rPr>
        <w:t>Overall, Chernivtsi region can be positioned as an attractive location for inter-regional and international cooperation in the area of tourism and tourism services. However, a number of problems of availability and quality of key parts of tourism infrastructure required to be solved in order to further develop tourism in the region.</w:t>
      </w:r>
    </w:p>
    <w:p w:rsidR="00001318" w:rsidRDefault="008C1956" w:rsidP="00D45074">
      <w:pPr>
        <w:widowControl w:val="0"/>
        <w:spacing w:line="360" w:lineRule="auto"/>
        <w:ind w:firstLine="709"/>
        <w:jc w:val="both"/>
        <w:rPr>
          <w:sz w:val="28"/>
          <w:szCs w:val="28"/>
          <w:lang w:val="en-US"/>
        </w:rPr>
      </w:pPr>
      <w:r w:rsidRPr="008C1956">
        <w:rPr>
          <w:b/>
          <w:sz w:val="28"/>
          <w:szCs w:val="28"/>
          <w:lang w:val="en-US"/>
        </w:rPr>
        <w:t>Keywords</w:t>
      </w:r>
      <w:r w:rsidRPr="008C1956">
        <w:rPr>
          <w:sz w:val="28"/>
          <w:szCs w:val="28"/>
          <w:lang w:val="en-US"/>
        </w:rPr>
        <w:t>: cross-border tourism, cross-border region, tourism infrastructure, visitor flow.</w:t>
      </w:r>
    </w:p>
    <w:sectPr w:rsidR="00001318" w:rsidSect="00731DE7">
      <w:pgSz w:w="11906" w:h="16838" w:code="9"/>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3AA1"/>
    <w:multiLevelType w:val="hybridMultilevel"/>
    <w:tmpl w:val="1868BDFA"/>
    <w:lvl w:ilvl="0" w:tplc="3844FF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4DD38E4"/>
    <w:multiLevelType w:val="hybridMultilevel"/>
    <w:tmpl w:val="A7B2E91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0BEC1EB7"/>
    <w:multiLevelType w:val="multilevel"/>
    <w:tmpl w:val="01AA3BAA"/>
    <w:lvl w:ilvl="0">
      <w:start w:val="2"/>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 w15:restartNumberingAfterBreak="0">
    <w:nsid w:val="0DFD4DDE"/>
    <w:multiLevelType w:val="hybridMultilevel"/>
    <w:tmpl w:val="8484355A"/>
    <w:lvl w:ilvl="0" w:tplc="A106D218">
      <w:start w:val="2"/>
      <w:numFmt w:val="decimal"/>
      <w:lvlText w:val="%1)"/>
      <w:lvlJc w:val="left"/>
      <w:pPr>
        <w:tabs>
          <w:tab w:val="num" w:pos="1065"/>
        </w:tabs>
        <w:ind w:left="1065" w:hanging="360"/>
      </w:pPr>
      <w:rPr>
        <w:rFonts w:hint="default"/>
      </w:rPr>
    </w:lvl>
    <w:lvl w:ilvl="1" w:tplc="04220019" w:tentative="1">
      <w:start w:val="1"/>
      <w:numFmt w:val="lowerLetter"/>
      <w:lvlText w:val="%2."/>
      <w:lvlJc w:val="left"/>
      <w:pPr>
        <w:tabs>
          <w:tab w:val="num" w:pos="1785"/>
        </w:tabs>
        <w:ind w:left="1785" w:hanging="360"/>
      </w:pPr>
    </w:lvl>
    <w:lvl w:ilvl="2" w:tplc="0422001B" w:tentative="1">
      <w:start w:val="1"/>
      <w:numFmt w:val="lowerRoman"/>
      <w:lvlText w:val="%3."/>
      <w:lvlJc w:val="right"/>
      <w:pPr>
        <w:tabs>
          <w:tab w:val="num" w:pos="2505"/>
        </w:tabs>
        <w:ind w:left="2505" w:hanging="180"/>
      </w:pPr>
    </w:lvl>
    <w:lvl w:ilvl="3" w:tplc="0422000F" w:tentative="1">
      <w:start w:val="1"/>
      <w:numFmt w:val="decimal"/>
      <w:lvlText w:val="%4."/>
      <w:lvlJc w:val="left"/>
      <w:pPr>
        <w:tabs>
          <w:tab w:val="num" w:pos="3225"/>
        </w:tabs>
        <w:ind w:left="3225" w:hanging="360"/>
      </w:pPr>
    </w:lvl>
    <w:lvl w:ilvl="4" w:tplc="04220019" w:tentative="1">
      <w:start w:val="1"/>
      <w:numFmt w:val="lowerLetter"/>
      <w:lvlText w:val="%5."/>
      <w:lvlJc w:val="left"/>
      <w:pPr>
        <w:tabs>
          <w:tab w:val="num" w:pos="3945"/>
        </w:tabs>
        <w:ind w:left="3945" w:hanging="360"/>
      </w:pPr>
    </w:lvl>
    <w:lvl w:ilvl="5" w:tplc="0422001B" w:tentative="1">
      <w:start w:val="1"/>
      <w:numFmt w:val="lowerRoman"/>
      <w:lvlText w:val="%6."/>
      <w:lvlJc w:val="right"/>
      <w:pPr>
        <w:tabs>
          <w:tab w:val="num" w:pos="4665"/>
        </w:tabs>
        <w:ind w:left="4665" w:hanging="180"/>
      </w:pPr>
    </w:lvl>
    <w:lvl w:ilvl="6" w:tplc="0422000F" w:tentative="1">
      <w:start w:val="1"/>
      <w:numFmt w:val="decimal"/>
      <w:lvlText w:val="%7."/>
      <w:lvlJc w:val="left"/>
      <w:pPr>
        <w:tabs>
          <w:tab w:val="num" w:pos="5385"/>
        </w:tabs>
        <w:ind w:left="5385" w:hanging="360"/>
      </w:pPr>
    </w:lvl>
    <w:lvl w:ilvl="7" w:tplc="04220019" w:tentative="1">
      <w:start w:val="1"/>
      <w:numFmt w:val="lowerLetter"/>
      <w:lvlText w:val="%8."/>
      <w:lvlJc w:val="left"/>
      <w:pPr>
        <w:tabs>
          <w:tab w:val="num" w:pos="6105"/>
        </w:tabs>
        <w:ind w:left="6105" w:hanging="360"/>
      </w:pPr>
    </w:lvl>
    <w:lvl w:ilvl="8" w:tplc="0422001B" w:tentative="1">
      <w:start w:val="1"/>
      <w:numFmt w:val="lowerRoman"/>
      <w:lvlText w:val="%9."/>
      <w:lvlJc w:val="right"/>
      <w:pPr>
        <w:tabs>
          <w:tab w:val="num" w:pos="6825"/>
        </w:tabs>
        <w:ind w:left="6825" w:hanging="180"/>
      </w:pPr>
    </w:lvl>
  </w:abstractNum>
  <w:abstractNum w:abstractNumId="4" w15:restartNumberingAfterBreak="0">
    <w:nsid w:val="15E365DE"/>
    <w:multiLevelType w:val="hybridMultilevel"/>
    <w:tmpl w:val="A714414A"/>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5F50C27"/>
    <w:multiLevelType w:val="hybridMultilevel"/>
    <w:tmpl w:val="FD3234F0"/>
    <w:lvl w:ilvl="0" w:tplc="B25880F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6" w15:restartNumberingAfterBreak="0">
    <w:nsid w:val="16C235B2"/>
    <w:multiLevelType w:val="hybridMultilevel"/>
    <w:tmpl w:val="EA962370"/>
    <w:lvl w:ilvl="0" w:tplc="931E65B2">
      <w:start w:val="1"/>
      <w:numFmt w:val="bullet"/>
      <w:lvlText w:val="-"/>
      <w:lvlJc w:val="left"/>
      <w:pPr>
        <w:tabs>
          <w:tab w:val="num" w:pos="1605"/>
        </w:tabs>
        <w:ind w:left="1605" w:hanging="885"/>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B3A27DC"/>
    <w:multiLevelType w:val="hybridMultilevel"/>
    <w:tmpl w:val="11C27E86"/>
    <w:lvl w:ilvl="0" w:tplc="565459EA">
      <w:start w:val="1"/>
      <w:numFmt w:val="decimal"/>
      <w:lvlText w:val="%1."/>
      <w:lvlJc w:val="left"/>
      <w:pPr>
        <w:ind w:left="1353" w:hanging="360"/>
      </w:pPr>
      <w:rPr>
        <w:rFonts w:hint="default"/>
        <w:b w:val="0"/>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15:restartNumberingAfterBreak="0">
    <w:nsid w:val="1D613ADB"/>
    <w:multiLevelType w:val="multilevel"/>
    <w:tmpl w:val="2CAE7834"/>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9" w15:restartNumberingAfterBreak="0">
    <w:nsid w:val="1EA728FA"/>
    <w:multiLevelType w:val="hybridMultilevel"/>
    <w:tmpl w:val="ABEC0924"/>
    <w:lvl w:ilvl="0" w:tplc="66461A4E">
      <w:start w:val="21"/>
      <w:numFmt w:val="decimal"/>
      <w:lvlText w:val="%1."/>
      <w:lvlJc w:val="left"/>
      <w:pPr>
        <w:ind w:left="1084" w:hanging="37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19B6F40"/>
    <w:multiLevelType w:val="multilevel"/>
    <w:tmpl w:val="A288E404"/>
    <w:lvl w:ilvl="0">
      <w:start w:val="1"/>
      <w:numFmt w:val="decimal"/>
      <w:lvlText w:val="%1."/>
      <w:lvlJc w:val="left"/>
      <w:pPr>
        <w:ind w:left="960" w:hanging="960"/>
      </w:pPr>
      <w:rPr>
        <w:rFonts w:hint="default"/>
      </w:rPr>
    </w:lvl>
    <w:lvl w:ilvl="1">
      <w:start w:val="1"/>
      <w:numFmt w:val="decimal"/>
      <w:lvlText w:val="%1.%2."/>
      <w:lvlJc w:val="left"/>
      <w:pPr>
        <w:ind w:left="3938" w:hanging="960"/>
      </w:pPr>
      <w:rPr>
        <w:rFonts w:hint="default"/>
      </w:rPr>
    </w:lvl>
    <w:lvl w:ilvl="2">
      <w:start w:val="1"/>
      <w:numFmt w:val="decimal"/>
      <w:lvlText w:val="%1.%2.%3."/>
      <w:lvlJc w:val="left"/>
      <w:pPr>
        <w:ind w:left="2378" w:hanging="96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2C143697"/>
    <w:multiLevelType w:val="multilevel"/>
    <w:tmpl w:val="039CE8CC"/>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1485"/>
        </w:tabs>
        <w:ind w:left="1485" w:hanging="780"/>
      </w:pPr>
      <w:rPr>
        <w:rFonts w:hint="default"/>
      </w:rPr>
    </w:lvl>
    <w:lvl w:ilvl="2">
      <w:start w:val="1"/>
      <w:numFmt w:val="decimal"/>
      <w:lvlText w:val="%1.%2.%3."/>
      <w:lvlJc w:val="left"/>
      <w:pPr>
        <w:tabs>
          <w:tab w:val="num" w:pos="2190"/>
        </w:tabs>
        <w:ind w:left="2190" w:hanging="78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2" w15:restartNumberingAfterBreak="0">
    <w:nsid w:val="2D30575F"/>
    <w:multiLevelType w:val="hybridMultilevel"/>
    <w:tmpl w:val="19C4CE3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FF57438"/>
    <w:multiLevelType w:val="hybridMultilevel"/>
    <w:tmpl w:val="E4FC148E"/>
    <w:lvl w:ilvl="0" w:tplc="D896AE5E">
      <w:start w:val="1"/>
      <w:numFmt w:val="bullet"/>
      <w:lvlText w:val="-"/>
      <w:lvlJc w:val="left"/>
      <w:pPr>
        <w:ind w:left="720" w:hanging="360"/>
      </w:pPr>
      <w:rPr>
        <w:rFonts w:ascii="Calibri" w:eastAsia="Times New Roman" w:hAnsi="Calibri"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30A446F6"/>
    <w:multiLevelType w:val="hybridMultilevel"/>
    <w:tmpl w:val="79623CD8"/>
    <w:lvl w:ilvl="0" w:tplc="4BE64CD2">
      <w:start w:val="1"/>
      <w:numFmt w:val="decimal"/>
      <w:lvlText w:val="%1."/>
      <w:lvlJc w:val="left"/>
      <w:pPr>
        <w:ind w:left="972" w:hanging="405"/>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38C04FF2"/>
    <w:multiLevelType w:val="hybridMultilevel"/>
    <w:tmpl w:val="8C1CB71C"/>
    <w:lvl w:ilvl="0" w:tplc="04190001">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2869"/>
        </w:tabs>
        <w:ind w:left="2869" w:hanging="360"/>
      </w:pPr>
      <w:rPr>
        <w:rFonts w:ascii="Courier New" w:hAnsi="Courier New" w:cs="Courier New" w:hint="default"/>
      </w:rPr>
    </w:lvl>
    <w:lvl w:ilvl="2" w:tplc="04190005" w:tentative="1">
      <w:start w:val="1"/>
      <w:numFmt w:val="bullet"/>
      <w:lvlText w:val=""/>
      <w:lvlJc w:val="left"/>
      <w:pPr>
        <w:tabs>
          <w:tab w:val="num" w:pos="3589"/>
        </w:tabs>
        <w:ind w:left="3589" w:hanging="360"/>
      </w:pPr>
      <w:rPr>
        <w:rFonts w:ascii="Wingdings" w:hAnsi="Wingdings" w:hint="default"/>
      </w:rPr>
    </w:lvl>
    <w:lvl w:ilvl="3" w:tplc="04190001" w:tentative="1">
      <w:start w:val="1"/>
      <w:numFmt w:val="bullet"/>
      <w:lvlText w:val=""/>
      <w:lvlJc w:val="left"/>
      <w:pPr>
        <w:tabs>
          <w:tab w:val="num" w:pos="4309"/>
        </w:tabs>
        <w:ind w:left="4309" w:hanging="360"/>
      </w:pPr>
      <w:rPr>
        <w:rFonts w:ascii="Symbol" w:hAnsi="Symbol" w:hint="default"/>
      </w:rPr>
    </w:lvl>
    <w:lvl w:ilvl="4" w:tplc="04190003" w:tentative="1">
      <w:start w:val="1"/>
      <w:numFmt w:val="bullet"/>
      <w:lvlText w:val="o"/>
      <w:lvlJc w:val="left"/>
      <w:pPr>
        <w:tabs>
          <w:tab w:val="num" w:pos="5029"/>
        </w:tabs>
        <w:ind w:left="5029" w:hanging="360"/>
      </w:pPr>
      <w:rPr>
        <w:rFonts w:ascii="Courier New" w:hAnsi="Courier New" w:cs="Courier New" w:hint="default"/>
      </w:rPr>
    </w:lvl>
    <w:lvl w:ilvl="5" w:tplc="04190005" w:tentative="1">
      <w:start w:val="1"/>
      <w:numFmt w:val="bullet"/>
      <w:lvlText w:val=""/>
      <w:lvlJc w:val="left"/>
      <w:pPr>
        <w:tabs>
          <w:tab w:val="num" w:pos="5749"/>
        </w:tabs>
        <w:ind w:left="5749" w:hanging="360"/>
      </w:pPr>
      <w:rPr>
        <w:rFonts w:ascii="Wingdings" w:hAnsi="Wingdings" w:hint="default"/>
      </w:rPr>
    </w:lvl>
    <w:lvl w:ilvl="6" w:tplc="04190001" w:tentative="1">
      <w:start w:val="1"/>
      <w:numFmt w:val="bullet"/>
      <w:lvlText w:val=""/>
      <w:lvlJc w:val="left"/>
      <w:pPr>
        <w:tabs>
          <w:tab w:val="num" w:pos="6469"/>
        </w:tabs>
        <w:ind w:left="6469" w:hanging="360"/>
      </w:pPr>
      <w:rPr>
        <w:rFonts w:ascii="Symbol" w:hAnsi="Symbol" w:hint="default"/>
      </w:rPr>
    </w:lvl>
    <w:lvl w:ilvl="7" w:tplc="04190003" w:tentative="1">
      <w:start w:val="1"/>
      <w:numFmt w:val="bullet"/>
      <w:lvlText w:val="o"/>
      <w:lvlJc w:val="left"/>
      <w:pPr>
        <w:tabs>
          <w:tab w:val="num" w:pos="7189"/>
        </w:tabs>
        <w:ind w:left="7189" w:hanging="360"/>
      </w:pPr>
      <w:rPr>
        <w:rFonts w:ascii="Courier New" w:hAnsi="Courier New" w:cs="Courier New" w:hint="default"/>
      </w:rPr>
    </w:lvl>
    <w:lvl w:ilvl="8" w:tplc="04190005" w:tentative="1">
      <w:start w:val="1"/>
      <w:numFmt w:val="bullet"/>
      <w:lvlText w:val=""/>
      <w:lvlJc w:val="left"/>
      <w:pPr>
        <w:tabs>
          <w:tab w:val="num" w:pos="7909"/>
        </w:tabs>
        <w:ind w:left="7909" w:hanging="360"/>
      </w:pPr>
      <w:rPr>
        <w:rFonts w:ascii="Wingdings" w:hAnsi="Wingdings" w:hint="default"/>
      </w:rPr>
    </w:lvl>
  </w:abstractNum>
  <w:abstractNum w:abstractNumId="16" w15:restartNumberingAfterBreak="0">
    <w:nsid w:val="3D0D562A"/>
    <w:multiLevelType w:val="hybridMultilevel"/>
    <w:tmpl w:val="4162A084"/>
    <w:lvl w:ilvl="0" w:tplc="02608F4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41AE7165"/>
    <w:multiLevelType w:val="multilevel"/>
    <w:tmpl w:val="77A0C5E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15:restartNumberingAfterBreak="0">
    <w:nsid w:val="441A646F"/>
    <w:multiLevelType w:val="singleLevel"/>
    <w:tmpl w:val="8092F42C"/>
    <w:lvl w:ilvl="0">
      <w:start w:val="2"/>
      <w:numFmt w:val="bullet"/>
      <w:lvlText w:val="-"/>
      <w:lvlJc w:val="left"/>
      <w:pPr>
        <w:tabs>
          <w:tab w:val="num" w:pos="1040"/>
        </w:tabs>
        <w:ind w:left="1040" w:hanging="360"/>
      </w:pPr>
      <w:rPr>
        <w:rFonts w:hint="default"/>
      </w:rPr>
    </w:lvl>
  </w:abstractNum>
  <w:abstractNum w:abstractNumId="19" w15:restartNumberingAfterBreak="0">
    <w:nsid w:val="46AC6F08"/>
    <w:multiLevelType w:val="hybridMultilevel"/>
    <w:tmpl w:val="F9CE0812"/>
    <w:lvl w:ilvl="0" w:tplc="CF20A658">
      <w:start w:val="3"/>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15:restartNumberingAfterBreak="0">
    <w:nsid w:val="4D27266B"/>
    <w:multiLevelType w:val="hybridMultilevel"/>
    <w:tmpl w:val="2F227A72"/>
    <w:lvl w:ilvl="0" w:tplc="EF9A88D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15:restartNumberingAfterBreak="0">
    <w:nsid w:val="573B3ABE"/>
    <w:multiLevelType w:val="hybridMultilevel"/>
    <w:tmpl w:val="47969154"/>
    <w:lvl w:ilvl="0" w:tplc="C62C32BE">
      <w:start w:val="1"/>
      <w:numFmt w:val="decimal"/>
      <w:lvlText w:val="%1."/>
      <w:lvlJc w:val="left"/>
      <w:pPr>
        <w:ind w:left="1070" w:hanging="360"/>
      </w:pPr>
      <w:rPr>
        <w:rFonts w:ascii="Times New Roman" w:eastAsia="Calibri"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2" w15:restartNumberingAfterBreak="0">
    <w:nsid w:val="57482902"/>
    <w:multiLevelType w:val="hybridMultilevel"/>
    <w:tmpl w:val="AD58BB8A"/>
    <w:lvl w:ilvl="0" w:tplc="04220001">
      <w:start w:val="1"/>
      <w:numFmt w:val="bullet"/>
      <w:lvlText w:val=""/>
      <w:lvlJc w:val="left"/>
      <w:pPr>
        <w:tabs>
          <w:tab w:val="num" w:pos="540"/>
        </w:tabs>
        <w:ind w:left="540" w:hanging="360"/>
      </w:pPr>
      <w:rPr>
        <w:rFonts w:ascii="Symbol" w:hAnsi="Symbol" w:hint="default"/>
      </w:rPr>
    </w:lvl>
    <w:lvl w:ilvl="1" w:tplc="0422000F">
      <w:start w:val="1"/>
      <w:numFmt w:val="decimal"/>
      <w:lvlText w:val="%2."/>
      <w:lvlJc w:val="left"/>
      <w:pPr>
        <w:tabs>
          <w:tab w:val="num" w:pos="1515"/>
        </w:tabs>
        <w:ind w:left="1515"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3" w15:restartNumberingAfterBreak="0">
    <w:nsid w:val="57912989"/>
    <w:multiLevelType w:val="multilevel"/>
    <w:tmpl w:val="6936B1D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15:restartNumberingAfterBreak="0">
    <w:nsid w:val="57DC5CFB"/>
    <w:multiLevelType w:val="hybridMultilevel"/>
    <w:tmpl w:val="11C27E86"/>
    <w:lvl w:ilvl="0" w:tplc="565459EA">
      <w:start w:val="1"/>
      <w:numFmt w:val="decimal"/>
      <w:lvlText w:val="%1."/>
      <w:lvlJc w:val="left"/>
      <w:pPr>
        <w:ind w:left="1353" w:hanging="360"/>
      </w:pPr>
      <w:rPr>
        <w:rFonts w:hint="default"/>
        <w:b w:val="0"/>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5" w15:restartNumberingAfterBreak="0">
    <w:nsid w:val="59DB75C3"/>
    <w:multiLevelType w:val="hybridMultilevel"/>
    <w:tmpl w:val="FC8052EE"/>
    <w:lvl w:ilvl="0" w:tplc="DE1C5674">
      <w:start w:val="1"/>
      <w:numFmt w:val="decimal"/>
      <w:lvlText w:val="%1."/>
      <w:lvlJc w:val="left"/>
      <w:pPr>
        <w:ind w:left="1279" w:hanging="360"/>
      </w:pPr>
      <w:rPr>
        <w:rFonts w:hint="default"/>
      </w:rPr>
    </w:lvl>
    <w:lvl w:ilvl="1" w:tplc="04220019" w:tentative="1">
      <w:start w:val="1"/>
      <w:numFmt w:val="lowerLetter"/>
      <w:lvlText w:val="%2."/>
      <w:lvlJc w:val="left"/>
      <w:pPr>
        <w:ind w:left="1999" w:hanging="360"/>
      </w:pPr>
    </w:lvl>
    <w:lvl w:ilvl="2" w:tplc="0422001B" w:tentative="1">
      <w:start w:val="1"/>
      <w:numFmt w:val="lowerRoman"/>
      <w:lvlText w:val="%3."/>
      <w:lvlJc w:val="right"/>
      <w:pPr>
        <w:ind w:left="2719" w:hanging="180"/>
      </w:pPr>
    </w:lvl>
    <w:lvl w:ilvl="3" w:tplc="0422000F" w:tentative="1">
      <w:start w:val="1"/>
      <w:numFmt w:val="decimal"/>
      <w:lvlText w:val="%4."/>
      <w:lvlJc w:val="left"/>
      <w:pPr>
        <w:ind w:left="3439" w:hanging="360"/>
      </w:pPr>
    </w:lvl>
    <w:lvl w:ilvl="4" w:tplc="04220019" w:tentative="1">
      <w:start w:val="1"/>
      <w:numFmt w:val="lowerLetter"/>
      <w:lvlText w:val="%5."/>
      <w:lvlJc w:val="left"/>
      <w:pPr>
        <w:ind w:left="4159" w:hanging="360"/>
      </w:pPr>
    </w:lvl>
    <w:lvl w:ilvl="5" w:tplc="0422001B" w:tentative="1">
      <w:start w:val="1"/>
      <w:numFmt w:val="lowerRoman"/>
      <w:lvlText w:val="%6."/>
      <w:lvlJc w:val="right"/>
      <w:pPr>
        <w:ind w:left="4879" w:hanging="180"/>
      </w:pPr>
    </w:lvl>
    <w:lvl w:ilvl="6" w:tplc="0422000F" w:tentative="1">
      <w:start w:val="1"/>
      <w:numFmt w:val="decimal"/>
      <w:lvlText w:val="%7."/>
      <w:lvlJc w:val="left"/>
      <w:pPr>
        <w:ind w:left="5599" w:hanging="360"/>
      </w:pPr>
    </w:lvl>
    <w:lvl w:ilvl="7" w:tplc="04220019" w:tentative="1">
      <w:start w:val="1"/>
      <w:numFmt w:val="lowerLetter"/>
      <w:lvlText w:val="%8."/>
      <w:lvlJc w:val="left"/>
      <w:pPr>
        <w:ind w:left="6319" w:hanging="360"/>
      </w:pPr>
    </w:lvl>
    <w:lvl w:ilvl="8" w:tplc="0422001B" w:tentative="1">
      <w:start w:val="1"/>
      <w:numFmt w:val="lowerRoman"/>
      <w:lvlText w:val="%9."/>
      <w:lvlJc w:val="right"/>
      <w:pPr>
        <w:ind w:left="7039" w:hanging="180"/>
      </w:pPr>
    </w:lvl>
  </w:abstractNum>
  <w:abstractNum w:abstractNumId="26" w15:restartNumberingAfterBreak="0">
    <w:nsid w:val="5AC91FCC"/>
    <w:multiLevelType w:val="hybridMultilevel"/>
    <w:tmpl w:val="3A068B7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EC318F0"/>
    <w:multiLevelType w:val="hybridMultilevel"/>
    <w:tmpl w:val="3C34E000"/>
    <w:lvl w:ilvl="0" w:tplc="D0A283F8">
      <w:numFmt w:val="bullet"/>
      <w:lvlText w:val="-"/>
      <w:lvlJc w:val="left"/>
      <w:pPr>
        <w:ind w:left="927" w:hanging="360"/>
      </w:pPr>
      <w:rPr>
        <w:rFonts w:ascii="Times New Roman" w:eastAsia="Times New Roman" w:hAnsi="Times New Roman" w:cs="Times New Roman" w:hint="default"/>
        <w:i w:val="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8" w15:restartNumberingAfterBreak="0">
    <w:nsid w:val="6291334D"/>
    <w:multiLevelType w:val="multilevel"/>
    <w:tmpl w:val="95E4D696"/>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9" w15:restartNumberingAfterBreak="0">
    <w:nsid w:val="63AF7820"/>
    <w:multiLevelType w:val="hybridMultilevel"/>
    <w:tmpl w:val="FFB205CE"/>
    <w:lvl w:ilvl="0" w:tplc="5AC6BA50">
      <w:start w:val="5"/>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89309D4"/>
    <w:multiLevelType w:val="hybridMultilevel"/>
    <w:tmpl w:val="EE1E8B4C"/>
    <w:lvl w:ilvl="0" w:tplc="D9682E38">
      <w:start w:val="1"/>
      <w:numFmt w:val="bullet"/>
      <w:lvlText w:val="–"/>
      <w:lvlJc w:val="left"/>
      <w:pPr>
        <w:ind w:left="927" w:hanging="360"/>
      </w:pPr>
      <w:rPr>
        <w:rFonts w:ascii="Times New Roman" w:eastAsia="Times New Roman" w:hAnsi="Times New Roman" w:hint="default"/>
        <w:sz w:val="28"/>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E6264D2"/>
    <w:multiLevelType w:val="hybridMultilevel"/>
    <w:tmpl w:val="B8180A26"/>
    <w:lvl w:ilvl="0" w:tplc="C7720D58">
      <w:start w:val="1"/>
      <w:numFmt w:val="decimal"/>
      <w:lvlText w:val="%1."/>
      <w:lvlJc w:val="left"/>
      <w:pPr>
        <w:ind w:left="1069" w:hanging="360"/>
      </w:pPr>
      <w:rPr>
        <w:rFonts w:ascii="Times New Roman" w:eastAsia="Calibri" w:hAnsi="Times New Roman" w:cs="Times New Roman"/>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2" w15:restartNumberingAfterBreak="0">
    <w:nsid w:val="6FBD7654"/>
    <w:multiLevelType w:val="hybridMultilevel"/>
    <w:tmpl w:val="AFCCC28C"/>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2DC40A3"/>
    <w:multiLevelType w:val="hybridMultilevel"/>
    <w:tmpl w:val="11C27E86"/>
    <w:lvl w:ilvl="0" w:tplc="565459EA">
      <w:start w:val="1"/>
      <w:numFmt w:val="decimal"/>
      <w:lvlText w:val="%1."/>
      <w:lvlJc w:val="left"/>
      <w:pPr>
        <w:ind w:left="1353" w:hanging="360"/>
      </w:pPr>
      <w:rPr>
        <w:rFonts w:hint="default"/>
        <w:b w:val="0"/>
        <w:sz w:val="28"/>
        <w:szCs w:val="28"/>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4" w15:restartNumberingAfterBreak="0">
    <w:nsid w:val="7F2A3715"/>
    <w:multiLevelType w:val="hybridMultilevel"/>
    <w:tmpl w:val="AAE48376"/>
    <w:lvl w:ilvl="0" w:tplc="5908E8BA">
      <w:start w:val="9"/>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10"/>
  </w:num>
  <w:num w:numId="5">
    <w:abstractNumId w:val="27"/>
  </w:num>
  <w:num w:numId="6">
    <w:abstractNumId w:val="21"/>
  </w:num>
  <w:num w:numId="7">
    <w:abstractNumId w:val="9"/>
  </w:num>
  <w:num w:numId="8">
    <w:abstractNumId w:val="28"/>
  </w:num>
  <w:num w:numId="9">
    <w:abstractNumId w:val="2"/>
  </w:num>
  <w:num w:numId="10">
    <w:abstractNumId w:val="17"/>
  </w:num>
  <w:num w:numId="11">
    <w:abstractNumId w:val="12"/>
  </w:num>
  <w:num w:numId="12">
    <w:abstractNumId w:val="30"/>
  </w:num>
  <w:num w:numId="13">
    <w:abstractNumId w:val="5"/>
  </w:num>
  <w:num w:numId="14">
    <w:abstractNumId w:val="14"/>
  </w:num>
  <w:num w:numId="15">
    <w:abstractNumId w:val="24"/>
  </w:num>
  <w:num w:numId="16">
    <w:abstractNumId w:val="25"/>
  </w:num>
  <w:num w:numId="17">
    <w:abstractNumId w:val="31"/>
  </w:num>
  <w:num w:numId="18">
    <w:abstractNumId w:val="23"/>
  </w:num>
  <w:num w:numId="19">
    <w:abstractNumId w:val="6"/>
  </w:num>
  <w:num w:numId="20">
    <w:abstractNumId w:val="32"/>
  </w:num>
  <w:num w:numId="21">
    <w:abstractNumId w:val="4"/>
  </w:num>
  <w:num w:numId="22">
    <w:abstractNumId w:val="34"/>
  </w:num>
  <w:num w:numId="23">
    <w:abstractNumId w:val="19"/>
  </w:num>
  <w:num w:numId="24">
    <w:abstractNumId w:val="0"/>
  </w:num>
  <w:num w:numId="25">
    <w:abstractNumId w:val="18"/>
  </w:num>
  <w:num w:numId="26">
    <w:abstractNumId w:val="29"/>
  </w:num>
  <w:num w:numId="27">
    <w:abstractNumId w:val="26"/>
  </w:num>
  <w:num w:numId="28">
    <w:abstractNumId w:val="15"/>
  </w:num>
  <w:num w:numId="29">
    <w:abstractNumId w:val="13"/>
  </w:num>
  <w:num w:numId="30">
    <w:abstractNumId w:val="20"/>
  </w:num>
  <w:num w:numId="31">
    <w:abstractNumId w:val="7"/>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33"/>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2B3"/>
    <w:rsid w:val="00001318"/>
    <w:rsid w:val="000153C1"/>
    <w:rsid w:val="00016F38"/>
    <w:rsid w:val="00065B80"/>
    <w:rsid w:val="000F299B"/>
    <w:rsid w:val="000F4A86"/>
    <w:rsid w:val="001172B3"/>
    <w:rsid w:val="00123A5B"/>
    <w:rsid w:val="00140DB7"/>
    <w:rsid w:val="001523D7"/>
    <w:rsid w:val="00160018"/>
    <w:rsid w:val="001675DB"/>
    <w:rsid w:val="00167675"/>
    <w:rsid w:val="00184608"/>
    <w:rsid w:val="001B166C"/>
    <w:rsid w:val="001C2AF6"/>
    <w:rsid w:val="001C73BC"/>
    <w:rsid w:val="00202E90"/>
    <w:rsid w:val="00225088"/>
    <w:rsid w:val="00241955"/>
    <w:rsid w:val="0024218D"/>
    <w:rsid w:val="0025536E"/>
    <w:rsid w:val="002562E0"/>
    <w:rsid w:val="002B65EE"/>
    <w:rsid w:val="002C43B8"/>
    <w:rsid w:val="002C557B"/>
    <w:rsid w:val="002F018D"/>
    <w:rsid w:val="00320BE4"/>
    <w:rsid w:val="00363CBA"/>
    <w:rsid w:val="00365C23"/>
    <w:rsid w:val="003A2951"/>
    <w:rsid w:val="0044456A"/>
    <w:rsid w:val="00452EB4"/>
    <w:rsid w:val="00473DDF"/>
    <w:rsid w:val="004C3E00"/>
    <w:rsid w:val="004D310D"/>
    <w:rsid w:val="004E7435"/>
    <w:rsid w:val="00503AAE"/>
    <w:rsid w:val="0051131F"/>
    <w:rsid w:val="005702D9"/>
    <w:rsid w:val="005841A8"/>
    <w:rsid w:val="005B70E9"/>
    <w:rsid w:val="005D4A46"/>
    <w:rsid w:val="006739E1"/>
    <w:rsid w:val="00690C34"/>
    <w:rsid w:val="006B4280"/>
    <w:rsid w:val="00731DE7"/>
    <w:rsid w:val="00740E2E"/>
    <w:rsid w:val="0074140A"/>
    <w:rsid w:val="007E46F3"/>
    <w:rsid w:val="00811102"/>
    <w:rsid w:val="00852EBE"/>
    <w:rsid w:val="00861856"/>
    <w:rsid w:val="008B33B1"/>
    <w:rsid w:val="008B77F9"/>
    <w:rsid w:val="008C1956"/>
    <w:rsid w:val="0098255E"/>
    <w:rsid w:val="009D1092"/>
    <w:rsid w:val="00A51252"/>
    <w:rsid w:val="00A83645"/>
    <w:rsid w:val="00A93EFA"/>
    <w:rsid w:val="00AC3669"/>
    <w:rsid w:val="00AD55D4"/>
    <w:rsid w:val="00AE1D39"/>
    <w:rsid w:val="00B044BA"/>
    <w:rsid w:val="00B2624E"/>
    <w:rsid w:val="00B37CB3"/>
    <w:rsid w:val="00B737BD"/>
    <w:rsid w:val="00BB6D77"/>
    <w:rsid w:val="00BD5D88"/>
    <w:rsid w:val="00C4059B"/>
    <w:rsid w:val="00C51FA2"/>
    <w:rsid w:val="00C775A1"/>
    <w:rsid w:val="00C8673D"/>
    <w:rsid w:val="00CA0FD5"/>
    <w:rsid w:val="00CB798A"/>
    <w:rsid w:val="00D01523"/>
    <w:rsid w:val="00D04C29"/>
    <w:rsid w:val="00D144A2"/>
    <w:rsid w:val="00D45074"/>
    <w:rsid w:val="00D47B4D"/>
    <w:rsid w:val="00D54DFC"/>
    <w:rsid w:val="00DB2430"/>
    <w:rsid w:val="00DB45AF"/>
    <w:rsid w:val="00E30890"/>
    <w:rsid w:val="00E80294"/>
    <w:rsid w:val="00E85EE8"/>
    <w:rsid w:val="00E86265"/>
    <w:rsid w:val="00EC257D"/>
    <w:rsid w:val="00EE3A17"/>
    <w:rsid w:val="00EF1D55"/>
    <w:rsid w:val="00F0509D"/>
    <w:rsid w:val="00F45F1F"/>
    <w:rsid w:val="00F463C9"/>
    <w:rsid w:val="00F775A1"/>
    <w:rsid w:val="00F84CE9"/>
    <w:rsid w:val="00F942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DEBC2"/>
  <w15:chartTrackingRefBased/>
  <w15:docId w15:val="{5AAE1D3A-BB5C-4F84-B623-70D7AC9A2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after="160" w:line="259"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72B3"/>
    <w:pPr>
      <w:spacing w:after="0" w:line="240" w:lineRule="auto"/>
      <w:ind w:firstLine="0"/>
      <w:jc w:val="left"/>
    </w:pPr>
    <w:rPr>
      <w:rFonts w:eastAsia="Times New Roman" w:cs="Times New Roman"/>
      <w:sz w:val="24"/>
      <w:szCs w:val="24"/>
      <w:lang w:val="ru-RU" w:eastAsia="ru-RU"/>
    </w:rPr>
  </w:style>
  <w:style w:type="paragraph" w:styleId="1">
    <w:name w:val="heading 1"/>
    <w:basedOn w:val="a"/>
    <w:next w:val="a"/>
    <w:link w:val="10"/>
    <w:qFormat/>
    <w:rsid w:val="001172B3"/>
    <w:pPr>
      <w:keepNext/>
      <w:ind w:firstLine="709"/>
      <w:jc w:val="right"/>
      <w:outlineLvl w:val="0"/>
    </w:pPr>
    <w:rPr>
      <w:b/>
      <w:iCs/>
    </w:rPr>
  </w:style>
  <w:style w:type="paragraph" w:styleId="2">
    <w:name w:val="heading 2"/>
    <w:basedOn w:val="a"/>
    <w:link w:val="20"/>
    <w:qFormat/>
    <w:rsid w:val="001172B3"/>
    <w:pPr>
      <w:spacing w:before="100" w:beforeAutospacing="1" w:after="100" w:afterAutospacing="1"/>
      <w:outlineLvl w:val="1"/>
    </w:pPr>
    <w:rPr>
      <w:b/>
      <w:bCs/>
      <w:sz w:val="36"/>
      <w:szCs w:val="36"/>
      <w:lang w:val="x-none" w:eastAsia="x-none"/>
    </w:rPr>
  </w:style>
  <w:style w:type="paragraph" w:styleId="5">
    <w:name w:val="heading 5"/>
    <w:basedOn w:val="a"/>
    <w:next w:val="a"/>
    <w:link w:val="50"/>
    <w:qFormat/>
    <w:rsid w:val="001172B3"/>
    <w:pPr>
      <w:keepNext/>
      <w:widowControl w:val="0"/>
      <w:ind w:firstLine="720"/>
      <w:jc w:val="right"/>
      <w:outlineLvl w:val="4"/>
    </w:pPr>
    <w:rPr>
      <w:i/>
      <w:sz w:val="28"/>
      <w:szCs w:val="20"/>
      <w:lang w:val="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72B3"/>
    <w:rPr>
      <w:rFonts w:eastAsia="Times New Roman" w:cs="Times New Roman"/>
      <w:b/>
      <w:iCs/>
      <w:sz w:val="24"/>
      <w:szCs w:val="24"/>
      <w:lang w:val="ru-RU" w:eastAsia="ru-RU"/>
    </w:rPr>
  </w:style>
  <w:style w:type="character" w:customStyle="1" w:styleId="20">
    <w:name w:val="Заголовок 2 Знак"/>
    <w:basedOn w:val="a0"/>
    <w:link w:val="2"/>
    <w:rsid w:val="001172B3"/>
    <w:rPr>
      <w:rFonts w:eastAsia="Times New Roman" w:cs="Times New Roman"/>
      <w:b/>
      <w:bCs/>
      <w:sz w:val="36"/>
      <w:szCs w:val="36"/>
      <w:lang w:val="x-none" w:eastAsia="x-none"/>
    </w:rPr>
  </w:style>
  <w:style w:type="character" w:customStyle="1" w:styleId="50">
    <w:name w:val="Заголовок 5 Знак"/>
    <w:basedOn w:val="a0"/>
    <w:link w:val="5"/>
    <w:rsid w:val="001172B3"/>
    <w:rPr>
      <w:rFonts w:eastAsia="Times New Roman" w:cs="Times New Roman"/>
      <w:i/>
      <w:szCs w:val="20"/>
      <w:lang w:val="x-none" w:eastAsia="ru-RU"/>
    </w:rPr>
  </w:style>
  <w:style w:type="paragraph" w:customStyle="1" w:styleId="11">
    <w:name w:val="Абзац списку1"/>
    <w:basedOn w:val="a"/>
    <w:rsid w:val="001172B3"/>
    <w:pPr>
      <w:spacing w:after="200" w:line="276" w:lineRule="auto"/>
      <w:ind w:left="720"/>
      <w:contextualSpacing/>
    </w:pPr>
    <w:rPr>
      <w:rFonts w:ascii="Calibri" w:hAnsi="Calibri"/>
      <w:sz w:val="22"/>
      <w:szCs w:val="22"/>
      <w:lang w:val="uk-UA" w:eastAsia="en-US"/>
    </w:rPr>
  </w:style>
  <w:style w:type="paragraph" w:customStyle="1" w:styleId="12">
    <w:name w:val="заголовок 1"/>
    <w:basedOn w:val="a"/>
    <w:next w:val="a"/>
    <w:rsid w:val="001172B3"/>
    <w:pPr>
      <w:keepNext/>
      <w:spacing w:line="360" w:lineRule="auto"/>
      <w:jc w:val="center"/>
    </w:pPr>
    <w:rPr>
      <w:sz w:val="28"/>
      <w:szCs w:val="20"/>
      <w:lang w:val="uk-UA"/>
    </w:rPr>
  </w:style>
  <w:style w:type="paragraph" w:styleId="a3">
    <w:name w:val="Body Text Indent"/>
    <w:basedOn w:val="a"/>
    <w:link w:val="a4"/>
    <w:rsid w:val="001172B3"/>
    <w:pPr>
      <w:widowControl w:val="0"/>
      <w:jc w:val="center"/>
    </w:pPr>
    <w:rPr>
      <w:b/>
      <w:sz w:val="52"/>
      <w:szCs w:val="20"/>
      <w:lang w:val="x-none"/>
    </w:rPr>
  </w:style>
  <w:style w:type="character" w:customStyle="1" w:styleId="a4">
    <w:name w:val="Основний текст з відступом Знак"/>
    <w:basedOn w:val="a0"/>
    <w:link w:val="a3"/>
    <w:rsid w:val="001172B3"/>
    <w:rPr>
      <w:rFonts w:eastAsia="Times New Roman" w:cs="Times New Roman"/>
      <w:b/>
      <w:sz w:val="52"/>
      <w:szCs w:val="20"/>
      <w:lang w:val="x-none" w:eastAsia="ru-RU"/>
    </w:rPr>
  </w:style>
  <w:style w:type="paragraph" w:styleId="a5">
    <w:name w:val="Plain Text"/>
    <w:aliases w:val=" Знак Знак Знак Знак Знак Знак Знак Знак Знак Знак Знак Знак,Знак Знак Знак Знак Знак Знак Знак Знак Знак Знак Знак Знак"/>
    <w:basedOn w:val="a"/>
    <w:link w:val="a6"/>
    <w:rsid w:val="001172B3"/>
    <w:rPr>
      <w:rFonts w:ascii="Courier New" w:hAnsi="Courier New"/>
      <w:sz w:val="20"/>
      <w:szCs w:val="20"/>
    </w:rPr>
  </w:style>
  <w:style w:type="character" w:customStyle="1" w:styleId="a6">
    <w:name w:val="Текст Знак"/>
    <w:aliases w:val=" Знак Знак Знак Знак Знак Знак Знак Знак Знак Знак Знак Знак Знак,Знак Знак Знак Знак Знак Знак Знак Знак Знак Знак Знак Знак Знак"/>
    <w:basedOn w:val="a0"/>
    <w:link w:val="a5"/>
    <w:rsid w:val="001172B3"/>
    <w:rPr>
      <w:rFonts w:ascii="Courier New" w:eastAsia="Times New Roman" w:hAnsi="Courier New" w:cs="Times New Roman"/>
      <w:sz w:val="20"/>
      <w:szCs w:val="20"/>
      <w:lang w:val="ru-RU" w:eastAsia="ru-RU"/>
    </w:rPr>
  </w:style>
  <w:style w:type="character" w:customStyle="1" w:styleId="FontStyle21">
    <w:name w:val="Font Style21"/>
    <w:rsid w:val="001172B3"/>
    <w:rPr>
      <w:rFonts w:ascii="Times New Roman" w:eastAsia="Times New Roman" w:hAnsi="Times New Roman" w:cs="Times New Roman"/>
      <w:sz w:val="22"/>
      <w:szCs w:val="22"/>
    </w:rPr>
  </w:style>
  <w:style w:type="paragraph" w:styleId="a7">
    <w:name w:val="header"/>
    <w:basedOn w:val="a"/>
    <w:link w:val="a8"/>
    <w:uiPriority w:val="99"/>
    <w:rsid w:val="001172B3"/>
    <w:pPr>
      <w:tabs>
        <w:tab w:val="center" w:pos="4819"/>
        <w:tab w:val="right" w:pos="9639"/>
      </w:tabs>
    </w:pPr>
  </w:style>
  <w:style w:type="character" w:customStyle="1" w:styleId="a8">
    <w:name w:val="Верхній колонтитул Знак"/>
    <w:basedOn w:val="a0"/>
    <w:link w:val="a7"/>
    <w:uiPriority w:val="99"/>
    <w:rsid w:val="001172B3"/>
    <w:rPr>
      <w:rFonts w:eastAsia="Times New Roman" w:cs="Times New Roman"/>
      <w:sz w:val="24"/>
      <w:szCs w:val="24"/>
      <w:lang w:val="ru-RU" w:eastAsia="ru-RU"/>
    </w:rPr>
  </w:style>
  <w:style w:type="paragraph" w:styleId="a9">
    <w:name w:val="footer"/>
    <w:basedOn w:val="a"/>
    <w:link w:val="aa"/>
    <w:uiPriority w:val="99"/>
    <w:rsid w:val="001172B3"/>
    <w:pPr>
      <w:tabs>
        <w:tab w:val="center" w:pos="4819"/>
        <w:tab w:val="right" w:pos="9639"/>
      </w:tabs>
    </w:pPr>
  </w:style>
  <w:style w:type="character" w:customStyle="1" w:styleId="aa">
    <w:name w:val="Нижній колонтитул Знак"/>
    <w:basedOn w:val="a0"/>
    <w:link w:val="a9"/>
    <w:uiPriority w:val="99"/>
    <w:rsid w:val="001172B3"/>
    <w:rPr>
      <w:rFonts w:eastAsia="Times New Roman" w:cs="Times New Roman"/>
      <w:sz w:val="24"/>
      <w:szCs w:val="24"/>
      <w:lang w:val="ru-RU" w:eastAsia="ru-RU"/>
    </w:rPr>
  </w:style>
  <w:style w:type="paragraph" w:styleId="ab">
    <w:name w:val="List Paragraph"/>
    <w:basedOn w:val="a"/>
    <w:uiPriority w:val="34"/>
    <w:qFormat/>
    <w:rsid w:val="001172B3"/>
    <w:pPr>
      <w:spacing w:after="200" w:line="276" w:lineRule="auto"/>
      <w:ind w:left="720"/>
      <w:contextualSpacing/>
    </w:pPr>
    <w:rPr>
      <w:rFonts w:ascii="Calibri" w:eastAsia="Calibri" w:hAnsi="Calibri"/>
      <w:sz w:val="22"/>
      <w:szCs w:val="22"/>
      <w:lang w:eastAsia="en-US"/>
    </w:rPr>
  </w:style>
  <w:style w:type="table" w:styleId="ac">
    <w:name w:val="Table Grid"/>
    <w:basedOn w:val="a1"/>
    <w:uiPriority w:val="39"/>
    <w:rsid w:val="001172B3"/>
    <w:pPr>
      <w:spacing w:after="0" w:line="240" w:lineRule="auto"/>
      <w:ind w:firstLine="0"/>
      <w:jc w:val="left"/>
    </w:pPr>
    <w:rPr>
      <w:rFonts w:eastAsia="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unhideWhenUsed/>
    <w:rsid w:val="001172B3"/>
    <w:rPr>
      <w:color w:val="0000FF"/>
      <w:u w:val="single"/>
    </w:rPr>
  </w:style>
  <w:style w:type="character" w:styleId="ae">
    <w:name w:val="Strong"/>
    <w:qFormat/>
    <w:rsid w:val="001172B3"/>
    <w:rPr>
      <w:b/>
      <w:bCs/>
    </w:rPr>
  </w:style>
  <w:style w:type="paragraph" w:styleId="HTML">
    <w:name w:val="HTML Preformatted"/>
    <w:basedOn w:val="a"/>
    <w:link w:val="HTML0"/>
    <w:uiPriority w:val="99"/>
    <w:rsid w:val="00117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ий HTML Знак"/>
    <w:basedOn w:val="a0"/>
    <w:link w:val="HTML"/>
    <w:uiPriority w:val="99"/>
    <w:rsid w:val="001172B3"/>
    <w:rPr>
      <w:rFonts w:ascii="Courier New" w:eastAsia="Calibri" w:hAnsi="Courier New" w:cs="Times New Roman"/>
      <w:sz w:val="20"/>
      <w:szCs w:val="20"/>
      <w:lang w:val="ru-RU" w:eastAsia="ru-RU"/>
    </w:rPr>
  </w:style>
  <w:style w:type="character" w:styleId="af">
    <w:name w:val="page number"/>
    <w:basedOn w:val="a0"/>
    <w:rsid w:val="001172B3"/>
  </w:style>
  <w:style w:type="paragraph" w:customStyle="1" w:styleId="af0">
    <w:name w:val="схема"/>
    <w:autoRedefine/>
    <w:rsid w:val="001172B3"/>
    <w:pPr>
      <w:spacing w:after="0" w:line="240" w:lineRule="auto"/>
      <w:ind w:firstLine="0"/>
    </w:pPr>
    <w:rPr>
      <w:rFonts w:eastAsia="Times New Roman" w:cs="Times New Roman"/>
      <w:sz w:val="20"/>
      <w:szCs w:val="20"/>
      <w:lang w:val="ru-RU" w:eastAsia="ru-RU"/>
    </w:rPr>
  </w:style>
  <w:style w:type="paragraph" w:customStyle="1" w:styleId="Textbox">
    <w:name w:val="Textbox"/>
    <w:basedOn w:val="a"/>
    <w:uiPriority w:val="99"/>
    <w:rsid w:val="001172B3"/>
    <w:pPr>
      <w:autoSpaceDE w:val="0"/>
      <w:autoSpaceDN w:val="0"/>
      <w:jc w:val="center"/>
    </w:pPr>
    <w:rPr>
      <w:lang w:val="uk-UA"/>
    </w:rPr>
  </w:style>
  <w:style w:type="paragraph" w:styleId="af1">
    <w:name w:val="Title"/>
    <w:basedOn w:val="a"/>
    <w:link w:val="af2"/>
    <w:uiPriority w:val="99"/>
    <w:qFormat/>
    <w:rsid w:val="001172B3"/>
    <w:pPr>
      <w:autoSpaceDE w:val="0"/>
      <w:autoSpaceDN w:val="0"/>
      <w:spacing w:before="240" w:after="60" w:line="360" w:lineRule="auto"/>
      <w:ind w:left="567" w:right="567"/>
      <w:jc w:val="center"/>
      <w:outlineLvl w:val="0"/>
    </w:pPr>
    <w:rPr>
      <w:b/>
      <w:bCs/>
      <w:kern w:val="28"/>
      <w:lang w:val="x-none"/>
    </w:rPr>
  </w:style>
  <w:style w:type="character" w:customStyle="1" w:styleId="af2">
    <w:name w:val="Назва Знак"/>
    <w:basedOn w:val="a0"/>
    <w:link w:val="af1"/>
    <w:uiPriority w:val="99"/>
    <w:rsid w:val="001172B3"/>
    <w:rPr>
      <w:rFonts w:eastAsia="Times New Roman" w:cs="Times New Roman"/>
      <w:b/>
      <w:bCs/>
      <w:kern w:val="28"/>
      <w:sz w:val="24"/>
      <w:szCs w:val="24"/>
      <w:lang w:val="x-none" w:eastAsia="ru-RU"/>
    </w:rPr>
  </w:style>
  <w:style w:type="paragraph" w:customStyle="1" w:styleId="13">
    <w:name w:val="Абзац списку1"/>
    <w:basedOn w:val="a"/>
    <w:rsid w:val="001172B3"/>
    <w:pPr>
      <w:spacing w:after="200" w:line="276" w:lineRule="auto"/>
      <w:ind w:left="720"/>
      <w:contextualSpacing/>
    </w:pPr>
    <w:rPr>
      <w:rFonts w:ascii="Calibri" w:hAnsi="Calibri"/>
      <w:sz w:val="22"/>
      <w:szCs w:val="22"/>
      <w:lang w:val="uk-UA" w:eastAsia="en-US"/>
    </w:rPr>
  </w:style>
  <w:style w:type="paragraph" w:styleId="af3">
    <w:name w:val="Balloon Text"/>
    <w:basedOn w:val="a"/>
    <w:link w:val="af4"/>
    <w:uiPriority w:val="99"/>
    <w:unhideWhenUsed/>
    <w:rsid w:val="001172B3"/>
    <w:pPr>
      <w:widowControl w:val="0"/>
      <w:ind w:firstLine="709"/>
      <w:jc w:val="both"/>
    </w:pPr>
    <w:rPr>
      <w:rFonts w:ascii="Segoe UI" w:eastAsia="Calibri" w:hAnsi="Segoe UI"/>
      <w:sz w:val="18"/>
      <w:szCs w:val="18"/>
      <w:lang w:val="x-none" w:eastAsia="en-US"/>
    </w:rPr>
  </w:style>
  <w:style w:type="character" w:customStyle="1" w:styleId="af4">
    <w:name w:val="Текст у виносці Знак"/>
    <w:basedOn w:val="a0"/>
    <w:link w:val="af3"/>
    <w:uiPriority w:val="99"/>
    <w:rsid w:val="001172B3"/>
    <w:rPr>
      <w:rFonts w:ascii="Segoe UI" w:eastAsia="Calibri" w:hAnsi="Segoe UI" w:cs="Times New Roman"/>
      <w:sz w:val="18"/>
      <w:szCs w:val="18"/>
      <w:lang w:val="x-none"/>
    </w:rPr>
  </w:style>
  <w:style w:type="paragraph" w:styleId="21">
    <w:name w:val="Body Text Indent 2"/>
    <w:basedOn w:val="a"/>
    <w:link w:val="22"/>
    <w:rsid w:val="001172B3"/>
    <w:pPr>
      <w:spacing w:after="120" w:line="480" w:lineRule="auto"/>
      <w:ind w:left="283"/>
    </w:pPr>
  </w:style>
  <w:style w:type="character" w:customStyle="1" w:styleId="22">
    <w:name w:val="Основний текст з відступом 2 Знак"/>
    <w:basedOn w:val="a0"/>
    <w:link w:val="21"/>
    <w:rsid w:val="001172B3"/>
    <w:rPr>
      <w:rFonts w:eastAsia="Times New Roman" w:cs="Times New Roman"/>
      <w:sz w:val="24"/>
      <w:szCs w:val="24"/>
      <w:lang w:val="ru-RU" w:eastAsia="ru-RU"/>
    </w:rPr>
  </w:style>
  <w:style w:type="paragraph" w:styleId="af5">
    <w:name w:val="Normal (Web)"/>
    <w:basedOn w:val="a"/>
    <w:rsid w:val="001172B3"/>
    <w:pPr>
      <w:spacing w:before="100" w:beforeAutospacing="1" w:after="100" w:afterAutospacing="1"/>
    </w:pPr>
  </w:style>
  <w:style w:type="character" w:customStyle="1" w:styleId="apple-converted-space">
    <w:name w:val="apple-converted-space"/>
    <w:rsid w:val="001172B3"/>
  </w:style>
  <w:style w:type="character" w:customStyle="1" w:styleId="w">
    <w:name w:val="w"/>
    <w:rsid w:val="001172B3"/>
  </w:style>
  <w:style w:type="paragraph" w:styleId="af6">
    <w:name w:val="Body Text"/>
    <w:basedOn w:val="a"/>
    <w:link w:val="af7"/>
    <w:rsid w:val="001172B3"/>
    <w:pPr>
      <w:spacing w:after="120"/>
    </w:pPr>
  </w:style>
  <w:style w:type="character" w:customStyle="1" w:styleId="af7">
    <w:name w:val="Основний текст Знак"/>
    <w:basedOn w:val="a0"/>
    <w:link w:val="af6"/>
    <w:rsid w:val="001172B3"/>
    <w:rPr>
      <w:rFonts w:eastAsia="Times New Roman" w:cs="Times New Roman"/>
      <w:sz w:val="24"/>
      <w:szCs w:val="24"/>
      <w:lang w:val="ru-RU" w:eastAsia="ru-RU"/>
    </w:rPr>
  </w:style>
  <w:style w:type="paragraph" w:styleId="23">
    <w:name w:val="Body Text 2"/>
    <w:basedOn w:val="a"/>
    <w:link w:val="24"/>
    <w:rsid w:val="001172B3"/>
    <w:pPr>
      <w:spacing w:after="120" w:line="480" w:lineRule="auto"/>
    </w:pPr>
  </w:style>
  <w:style w:type="character" w:customStyle="1" w:styleId="24">
    <w:name w:val="Основний текст 2 Знак"/>
    <w:basedOn w:val="a0"/>
    <w:link w:val="23"/>
    <w:rsid w:val="001172B3"/>
    <w:rPr>
      <w:rFonts w:eastAsia="Times New Roman" w:cs="Times New Roman"/>
      <w:sz w:val="24"/>
      <w:szCs w:val="24"/>
      <w:lang w:val="ru-RU" w:eastAsia="ru-RU"/>
    </w:rPr>
  </w:style>
  <w:style w:type="character" w:customStyle="1" w:styleId="14">
    <w:name w:val="Обычный 14 Знак"/>
    <w:rsid w:val="001172B3"/>
    <w:rPr>
      <w:noProof w:val="0"/>
      <w:szCs w:val="28"/>
      <w:lang w:val="uk-UA"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62.93.45.40/srpc/Articles/Volume-8/Issue-1/5.aspx" TargetMode="Externa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chart" Target="charts/chart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researchgate.net/profile/Zhanna_Buchko/publication/312128421_Theoretical-methodological_basis_for_studying_the_preconditions_of_ethnic_tourism_in_multi-ethnic_urban_settlements_The_case_of_Chernivtsi_city_Ukraine/links/5ba3e48492851ca9ed18bfa7/Theoretical-methodological-basis-for-studying-the-preconditions-of-ethnic-tourism-in-multi-ethnic-urban-settlements-The-case-of-Chernivtsi-city-Ukraine.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324324324324328E-2"/>
          <c:y val="4.7619047619047616E-2"/>
          <c:w val="0.91047297297297303"/>
          <c:h val="0.86796536796536794"/>
        </c:manualLayout>
      </c:layout>
      <c:barChart>
        <c:barDir val="col"/>
        <c:grouping val="clustered"/>
        <c:varyColors val="0"/>
        <c:ser>
          <c:idx val="0"/>
          <c:order val="0"/>
          <c:tx>
            <c:strRef>
              <c:f>Sheet1!$A$2</c:f>
              <c:strCache>
                <c:ptCount val="1"/>
                <c:pt idx="0">
                  <c:v>Восток</c:v>
                </c:pt>
              </c:strCache>
            </c:strRef>
          </c:tx>
          <c:spPr>
            <a:gradFill rotWithShape="0">
              <a:gsLst>
                <a:gs pos="0">
                  <a:srgbClr xmlns:mc="http://schemas.openxmlformats.org/markup-compatibility/2006" xmlns:a14="http://schemas.microsoft.com/office/drawing/2010/main" val="9999FF" mc:Ignorable="a14" a14:legacySpreadsheetColorIndex="24"/>
                </a:gs>
                <a:gs pos="50000">
                  <a:srgbClr xmlns:mc="http://schemas.openxmlformats.org/markup-compatibility/2006" xmlns:a14="http://schemas.microsoft.com/office/drawing/2010/main" val="00FFFF" mc:Ignorable="a14" a14:legacySpreadsheetColorIndex="15"/>
                </a:gs>
                <a:gs pos="100000">
                  <a:srgbClr xmlns:mc="http://schemas.openxmlformats.org/markup-compatibility/2006" xmlns:a14="http://schemas.microsoft.com/office/drawing/2010/main" val="9999FF" mc:Ignorable="a14" a14:legacySpreadsheetColorIndex="24"/>
                </a:gs>
              </a:gsLst>
              <a:lin ang="0" scaled="1"/>
            </a:gradFill>
            <a:ln w="3175">
              <a:solidFill>
                <a:srgbClr val="000000"/>
              </a:solidFill>
              <a:prstDash val="solid"/>
            </a:ln>
          </c:spPr>
          <c:invertIfNegative val="0"/>
          <c:dLbls>
            <c:dLbl>
              <c:idx val="0"/>
              <c:layout>
                <c:manualLayout>
                  <c:x val="5.0100878541934762E-3"/>
                  <c:y val="-1.3135110807605099E-2"/>
                </c:manualLayout>
              </c:layout>
              <c:spPr>
                <a:noFill/>
                <a:ln w="25399">
                  <a:noFill/>
                </a:ln>
              </c:spPr>
              <c:txPr>
                <a:bodyPr/>
                <a:lstStyle/>
                <a:p>
                  <a:pPr>
                    <a:defRPr sz="9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B63-4948-8020-11D9F8EA6E75}"/>
                </c:ext>
              </c:extLst>
            </c:dLbl>
            <c:dLbl>
              <c:idx val="1"/>
              <c:layout>
                <c:manualLayout>
                  <c:x val="3.3209691634262517E-3"/>
                  <c:y val="-1.1186865316719863E-2"/>
                </c:manualLayout>
              </c:layout>
              <c:spPr>
                <a:noFill/>
                <a:ln w="25399">
                  <a:noFill/>
                </a:ln>
              </c:spPr>
              <c:txPr>
                <a:bodyPr/>
                <a:lstStyle/>
                <a:p>
                  <a:pPr>
                    <a:defRPr sz="9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B63-4948-8020-11D9F8EA6E75}"/>
                </c:ext>
              </c:extLst>
            </c:dLbl>
            <c:dLbl>
              <c:idx val="2"/>
              <c:layout>
                <c:manualLayout>
                  <c:x val="3.7802381831485432E-3"/>
                  <c:y val="-1.1547715819035742E-2"/>
                </c:manualLayout>
              </c:layout>
              <c:spPr>
                <a:noFill/>
                <a:ln w="25399">
                  <a:noFill/>
                </a:ln>
              </c:spPr>
              <c:txPr>
                <a:bodyPr/>
                <a:lstStyle/>
                <a:p>
                  <a:pPr>
                    <a:defRPr sz="9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B63-4948-8020-11D9F8EA6E75}"/>
                </c:ext>
              </c:extLst>
            </c:dLbl>
            <c:dLbl>
              <c:idx val="3"/>
              <c:layout>
                <c:manualLayout>
                  <c:x val="3.780134785462963E-3"/>
                  <c:y val="-1.2918631704164851E-2"/>
                </c:manualLayout>
              </c:layout>
              <c:spPr>
                <a:noFill/>
                <a:ln w="25399">
                  <a:noFill/>
                </a:ln>
              </c:spPr>
              <c:txPr>
                <a:bodyPr/>
                <a:lstStyle/>
                <a:p>
                  <a:pPr>
                    <a:defRPr sz="9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B63-4948-8020-11D9F8EA6E75}"/>
                </c:ext>
              </c:extLst>
            </c:dLbl>
            <c:dLbl>
              <c:idx val="4"/>
              <c:layout>
                <c:manualLayout>
                  <c:x val="2.0910160946957523E-3"/>
                  <c:y val="-1.2832040062788763E-2"/>
                </c:manualLayout>
              </c:layout>
              <c:spPr>
                <a:noFill/>
                <a:ln w="25399">
                  <a:noFill/>
                </a:ln>
              </c:spPr>
              <c:txPr>
                <a:bodyPr/>
                <a:lstStyle/>
                <a:p>
                  <a:pPr>
                    <a:defRPr sz="9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B63-4948-8020-11D9F8EA6E75}"/>
                </c:ext>
              </c:extLst>
            </c:dLbl>
            <c:dLbl>
              <c:idx val="5"/>
              <c:layout>
                <c:manualLayout>
                  <c:x val="3.7801018861993718E-3"/>
                  <c:y val="-1.45635840204104E-2"/>
                </c:manualLayout>
              </c:layout>
              <c:spPr>
                <a:noFill/>
                <a:ln w="25399">
                  <a:noFill/>
                </a:ln>
              </c:spPr>
              <c:txPr>
                <a:bodyPr/>
                <a:lstStyle/>
                <a:p>
                  <a:pPr>
                    <a:defRPr sz="900" b="0" i="0" u="none" strike="noStrike" baseline="0">
                      <a:solidFill>
                        <a:srgbClr val="000000"/>
                      </a:solidFill>
                      <a:latin typeface="Arial Cyr"/>
                      <a:ea typeface="Arial Cyr"/>
                      <a:cs typeface="Arial Cyr"/>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B63-4948-8020-11D9F8EA6E75}"/>
                </c:ext>
              </c:extLst>
            </c:dLbl>
            <c:spPr>
              <a:noFill/>
              <a:ln w="25399">
                <a:noFill/>
              </a:ln>
            </c:spPr>
            <c:txPr>
              <a:bodyPr wrap="square" lIns="38100" tIns="19050" rIns="38100" bIns="19050" anchor="ctr">
                <a:spAutoFit/>
              </a:bodyPr>
              <a:lstStyle/>
              <a:p>
                <a:pPr>
                  <a:defRPr sz="900" b="0" i="0" u="none" strike="noStrike" baseline="0">
                    <a:solidFill>
                      <a:srgbClr val="000000"/>
                    </a:solidFill>
                    <a:latin typeface="Arial Cyr"/>
                    <a:ea typeface="Arial Cyr"/>
                    <a:cs typeface="Arial Cy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Sheet1!$B$1:$L$1</c:f>
              <c:numCache>
                <c:formatCode>General</c:formatCode>
                <c:ptCount val="11"/>
                <c:pt idx="0">
                  <c:v>2007</c:v>
                </c:pt>
                <c:pt idx="1">
                  <c:v>2008</c:v>
                </c:pt>
                <c:pt idx="2">
                  <c:v>2009</c:v>
                </c:pt>
                <c:pt idx="3">
                  <c:v>2010</c:v>
                </c:pt>
                <c:pt idx="4">
                  <c:v>2011</c:v>
                </c:pt>
                <c:pt idx="5">
                  <c:v>2012</c:v>
                </c:pt>
                <c:pt idx="6">
                  <c:v>2013</c:v>
                </c:pt>
                <c:pt idx="7">
                  <c:v>2014</c:v>
                </c:pt>
                <c:pt idx="8">
                  <c:v>2015</c:v>
                </c:pt>
                <c:pt idx="9">
                  <c:v>2016</c:v>
                </c:pt>
                <c:pt idx="10">
                  <c:v>2017</c:v>
                </c:pt>
              </c:numCache>
            </c:numRef>
          </c:cat>
          <c:val>
            <c:numRef>
              <c:f>Sheet1!$B$2:$L$2</c:f>
              <c:numCache>
                <c:formatCode>General</c:formatCode>
                <c:ptCount val="11"/>
                <c:pt idx="0">
                  <c:v>90</c:v>
                </c:pt>
                <c:pt idx="1">
                  <c:v>75</c:v>
                </c:pt>
                <c:pt idx="2">
                  <c:v>100</c:v>
                </c:pt>
                <c:pt idx="3">
                  <c:v>105</c:v>
                </c:pt>
                <c:pt idx="4">
                  <c:v>111</c:v>
                </c:pt>
                <c:pt idx="5">
                  <c:v>141</c:v>
                </c:pt>
                <c:pt idx="6">
                  <c:v>121</c:v>
                </c:pt>
                <c:pt idx="7">
                  <c:v>68</c:v>
                </c:pt>
                <c:pt idx="8">
                  <c:v>65</c:v>
                </c:pt>
                <c:pt idx="9">
                  <c:v>66</c:v>
                </c:pt>
                <c:pt idx="10">
                  <c:v>65</c:v>
                </c:pt>
              </c:numCache>
            </c:numRef>
          </c:val>
          <c:extLst>
            <c:ext xmlns:c16="http://schemas.microsoft.com/office/drawing/2014/chart" uri="{C3380CC4-5D6E-409C-BE32-E72D297353CC}">
              <c16:uniqueId val="{00000006-EB63-4948-8020-11D9F8EA6E75}"/>
            </c:ext>
          </c:extLst>
        </c:ser>
        <c:dLbls>
          <c:showLegendKey val="0"/>
          <c:showVal val="1"/>
          <c:showCatName val="0"/>
          <c:showSerName val="0"/>
          <c:showPercent val="0"/>
          <c:showBubbleSize val="0"/>
        </c:dLbls>
        <c:gapWidth val="150"/>
        <c:axId val="1928520255"/>
        <c:axId val="1"/>
      </c:barChart>
      <c:catAx>
        <c:axId val="1928520255"/>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Cyr"/>
                <a:ea typeface="Arial Cyr"/>
                <a:cs typeface="Arial Cyr"/>
              </a:defRPr>
            </a:pPr>
            <a:endParaRPr lang="uk-UA"/>
          </a:p>
        </c:txPr>
        <c:crossAx val="1"/>
        <c:crosses val="autoZero"/>
        <c:auto val="1"/>
        <c:lblAlgn val="ctr"/>
        <c:lblOffset val="100"/>
        <c:tickLblSkip val="1"/>
        <c:tickMarkSkip val="1"/>
        <c:noMultiLvlLbl val="0"/>
      </c:catAx>
      <c:valAx>
        <c:axId val="1"/>
        <c:scaling>
          <c:orientation val="minMax"/>
        </c:scaling>
        <c:delete val="0"/>
        <c:axPos val="l"/>
        <c:majorGridlines>
          <c:spPr>
            <a:ln w="3175">
              <a:solidFill>
                <a:srgbClr val="FFFFFF"/>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Cyr"/>
                <a:ea typeface="Arial Cyr"/>
                <a:cs typeface="Arial Cyr"/>
              </a:defRPr>
            </a:pPr>
            <a:endParaRPr lang="uk-UA"/>
          </a:p>
        </c:txPr>
        <c:crossAx val="1928520255"/>
        <c:crosses val="autoZero"/>
        <c:crossBetween val="between"/>
        <c:majorUnit val="25"/>
        <c:minorUnit val="25"/>
      </c:valAx>
      <c:spPr>
        <a:solidFill>
          <a:srgbClr val="FFFFFF"/>
        </a:solidFill>
        <a:ln w="12700">
          <a:solidFill>
            <a:srgbClr val="FFFFFF"/>
          </a:solidFill>
          <a:prstDash val="solid"/>
        </a:ln>
      </c:spPr>
    </c:plotArea>
    <c:plotVisOnly val="1"/>
    <c:dispBlanksAs val="gap"/>
    <c:showDLblsOverMax val="0"/>
  </c:chart>
  <c:spPr>
    <a:noFill/>
    <a:ln>
      <a:noFill/>
    </a:ln>
  </c:spPr>
  <c:txPr>
    <a:bodyPr/>
    <a:lstStyle/>
    <a:p>
      <a:pPr>
        <a:defRPr sz="800" b="0" i="0" u="none" strike="noStrike" baseline="0">
          <a:solidFill>
            <a:srgbClr val="000000"/>
          </a:solidFill>
          <a:latin typeface="Arial Cyr"/>
          <a:ea typeface="Arial Cyr"/>
          <a:cs typeface="Arial Cy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Pages>13</Pages>
  <Words>13971</Words>
  <Characters>7964</Characters>
  <Application>Microsoft Office Word</Application>
  <DocSecurity>0</DocSecurity>
  <Lines>66</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115</cp:revision>
  <dcterms:created xsi:type="dcterms:W3CDTF">2019-05-11T14:31:00Z</dcterms:created>
  <dcterms:modified xsi:type="dcterms:W3CDTF">2019-05-12T19:07:00Z</dcterms:modified>
</cp:coreProperties>
</file>